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66F4B" w14:textId="77777777" w:rsidR="00875343" w:rsidRPr="008A35FB" w:rsidRDefault="00875343" w:rsidP="00266281">
      <w:pPr>
        <w:spacing w:after="0" w:line="240" w:lineRule="auto"/>
        <w:ind w:left="431" w:hanging="431"/>
        <w:rPr>
          <w:rFonts w:ascii="Verdana" w:hAnsi="Verdana"/>
        </w:rPr>
      </w:pPr>
    </w:p>
    <w:p w14:paraId="23919B87" w14:textId="77777777" w:rsidR="00875343" w:rsidRPr="008A35FB" w:rsidRDefault="00875343" w:rsidP="00266281">
      <w:pPr>
        <w:spacing w:after="0" w:line="240" w:lineRule="auto"/>
        <w:ind w:left="431" w:hanging="431"/>
        <w:rPr>
          <w:rFonts w:ascii="Verdana" w:hAnsi="Verdana"/>
        </w:rPr>
      </w:pPr>
    </w:p>
    <w:p w14:paraId="6E7CE2D6" w14:textId="77777777" w:rsidR="00875343" w:rsidRPr="008A35FB" w:rsidRDefault="00875343" w:rsidP="00266281">
      <w:pPr>
        <w:spacing w:after="0" w:line="240" w:lineRule="auto"/>
        <w:ind w:left="431" w:hanging="431"/>
        <w:rPr>
          <w:rFonts w:ascii="Verdana" w:hAnsi="Verdana"/>
        </w:rPr>
      </w:pPr>
    </w:p>
    <w:p w14:paraId="37F5C304" w14:textId="77777777" w:rsidR="00875343" w:rsidRPr="008A35FB" w:rsidRDefault="00875343" w:rsidP="00266281">
      <w:pPr>
        <w:spacing w:after="0" w:line="240" w:lineRule="auto"/>
        <w:ind w:left="431" w:hanging="431"/>
        <w:rPr>
          <w:rFonts w:ascii="Verdana" w:hAnsi="Verdana"/>
        </w:rPr>
      </w:pPr>
    </w:p>
    <w:p w14:paraId="4967AE89" w14:textId="77777777" w:rsidR="00875343" w:rsidRPr="00F9531C" w:rsidRDefault="00875343" w:rsidP="00266281">
      <w:pPr>
        <w:spacing w:after="0" w:line="240" w:lineRule="auto"/>
        <w:ind w:left="431" w:hanging="431"/>
        <w:rPr>
          <w:rFonts w:ascii="Verdana" w:hAnsi="Verdana"/>
          <w:sz w:val="28"/>
          <w:szCs w:val="28"/>
        </w:rPr>
      </w:pPr>
    </w:p>
    <w:p w14:paraId="1CC870C2" w14:textId="77777777" w:rsidR="00875343" w:rsidRPr="009F4BC7" w:rsidRDefault="00875343" w:rsidP="00266281">
      <w:pPr>
        <w:spacing w:after="0" w:line="240" w:lineRule="auto"/>
        <w:jc w:val="center"/>
        <w:rPr>
          <w:rFonts w:ascii="Verdana" w:hAnsi="Verdana"/>
          <w:b/>
          <w:sz w:val="28"/>
          <w:szCs w:val="28"/>
        </w:rPr>
      </w:pPr>
      <w:r w:rsidRPr="009F4BC7">
        <w:rPr>
          <w:rFonts w:ascii="Verdana" w:hAnsi="Verdana"/>
          <w:b/>
          <w:sz w:val="28"/>
          <w:szCs w:val="28"/>
        </w:rPr>
        <w:t>PROGRAMA DE AGUA POTABLE Y SANEAMIENTO PARA LAS ZONAS URBANA Y RURAL DEL DISTRITO DE BUENAVENTURA FASE I</w:t>
      </w:r>
    </w:p>
    <w:p w14:paraId="509A7427" w14:textId="77777777" w:rsidR="00875343" w:rsidRPr="009F4BC7" w:rsidRDefault="00875343" w:rsidP="00266281">
      <w:pPr>
        <w:pBdr>
          <w:top w:val="nil"/>
          <w:left w:val="nil"/>
          <w:bottom w:val="nil"/>
          <w:right w:val="nil"/>
          <w:between w:val="nil"/>
        </w:pBdr>
        <w:spacing w:after="0" w:line="240" w:lineRule="auto"/>
        <w:rPr>
          <w:rFonts w:ascii="Verdana" w:hAnsi="Verdana"/>
          <w:color w:val="000000"/>
        </w:rPr>
      </w:pPr>
    </w:p>
    <w:p w14:paraId="13D05A29" w14:textId="77777777" w:rsidR="00875343" w:rsidRPr="009F4BC7" w:rsidRDefault="00875343" w:rsidP="00266281">
      <w:pPr>
        <w:pBdr>
          <w:top w:val="nil"/>
          <w:left w:val="nil"/>
          <w:bottom w:val="nil"/>
          <w:right w:val="nil"/>
          <w:between w:val="nil"/>
        </w:pBdr>
        <w:spacing w:after="0" w:line="240" w:lineRule="auto"/>
        <w:rPr>
          <w:rFonts w:ascii="Verdana" w:hAnsi="Verdana"/>
          <w:color w:val="000000"/>
        </w:rPr>
      </w:pPr>
    </w:p>
    <w:p w14:paraId="3B1F97EF" w14:textId="77777777" w:rsidR="00875343" w:rsidRPr="009F4BC7" w:rsidRDefault="00875343" w:rsidP="00266281">
      <w:pPr>
        <w:pBdr>
          <w:top w:val="nil"/>
          <w:left w:val="nil"/>
          <w:bottom w:val="nil"/>
          <w:right w:val="nil"/>
          <w:between w:val="nil"/>
        </w:pBdr>
        <w:spacing w:after="0" w:line="240" w:lineRule="auto"/>
        <w:rPr>
          <w:rFonts w:ascii="Verdana" w:hAnsi="Verdana"/>
          <w:color w:val="000000"/>
        </w:rPr>
      </w:pPr>
    </w:p>
    <w:p w14:paraId="461478C7" w14:textId="77777777" w:rsidR="00875343" w:rsidRPr="009F4BC7" w:rsidRDefault="00875343" w:rsidP="00266281">
      <w:pPr>
        <w:pBdr>
          <w:top w:val="nil"/>
          <w:left w:val="nil"/>
          <w:bottom w:val="nil"/>
          <w:right w:val="nil"/>
          <w:between w:val="nil"/>
        </w:pBdr>
        <w:spacing w:after="0" w:line="240" w:lineRule="auto"/>
        <w:rPr>
          <w:rFonts w:ascii="Verdana" w:hAnsi="Verdana"/>
          <w:color w:val="000000"/>
        </w:rPr>
      </w:pPr>
    </w:p>
    <w:p w14:paraId="1A6A32AD" w14:textId="77777777" w:rsidR="00875343" w:rsidRPr="009F4BC7" w:rsidRDefault="00875343" w:rsidP="00266281">
      <w:pPr>
        <w:pBdr>
          <w:top w:val="nil"/>
          <w:left w:val="nil"/>
          <w:bottom w:val="nil"/>
          <w:right w:val="nil"/>
          <w:between w:val="nil"/>
        </w:pBdr>
        <w:spacing w:after="0" w:line="240" w:lineRule="auto"/>
        <w:rPr>
          <w:rFonts w:ascii="Verdana" w:hAnsi="Verdana"/>
          <w:color w:val="000000"/>
          <w:sz w:val="26"/>
          <w:szCs w:val="26"/>
        </w:rPr>
      </w:pPr>
    </w:p>
    <w:p w14:paraId="7726DC27" w14:textId="626AF6DD" w:rsidR="00875343" w:rsidRPr="00391CD3" w:rsidRDefault="00875343" w:rsidP="00266281">
      <w:pPr>
        <w:spacing w:after="0" w:line="240" w:lineRule="auto"/>
        <w:jc w:val="center"/>
        <w:rPr>
          <w:rFonts w:ascii="Verdana" w:hAnsi="Verdana"/>
          <w:b/>
          <w:sz w:val="26"/>
          <w:szCs w:val="26"/>
          <w:lang w:val="pt-PT"/>
        </w:rPr>
      </w:pPr>
      <w:bookmarkStart w:id="0" w:name="_heading=h.gjdgxs" w:colFirst="0" w:colLast="0"/>
      <w:bookmarkEnd w:id="0"/>
      <w:r w:rsidRPr="00391CD3">
        <w:rPr>
          <w:rFonts w:ascii="Verdana" w:hAnsi="Verdana"/>
          <w:b/>
          <w:sz w:val="26"/>
          <w:szCs w:val="26"/>
          <w:lang w:val="pt-PT"/>
        </w:rPr>
        <w:t>CRÉDITO CFA-11052</w:t>
      </w:r>
    </w:p>
    <w:p w14:paraId="28D8C50C" w14:textId="77777777" w:rsidR="00875343" w:rsidRPr="00391CD3" w:rsidRDefault="00875343" w:rsidP="00266281">
      <w:pPr>
        <w:spacing w:after="0" w:line="240" w:lineRule="auto"/>
        <w:rPr>
          <w:rFonts w:ascii="Verdana" w:hAnsi="Verdana"/>
          <w:lang w:val="pt-PT"/>
        </w:rPr>
      </w:pPr>
    </w:p>
    <w:p w14:paraId="1FB64ACC" w14:textId="77777777" w:rsidR="00266281" w:rsidRPr="00391CD3" w:rsidRDefault="00266281" w:rsidP="00266281">
      <w:pPr>
        <w:spacing w:after="0" w:line="240" w:lineRule="auto"/>
        <w:rPr>
          <w:rFonts w:ascii="Verdana" w:hAnsi="Verdana"/>
          <w:lang w:val="pt-PT"/>
        </w:rPr>
      </w:pPr>
    </w:p>
    <w:p w14:paraId="1A95CC3B" w14:textId="77777777" w:rsidR="00266281" w:rsidRPr="00391CD3" w:rsidRDefault="00266281" w:rsidP="00266281">
      <w:pPr>
        <w:spacing w:after="0" w:line="240" w:lineRule="auto"/>
        <w:rPr>
          <w:rFonts w:ascii="Verdana" w:hAnsi="Verdana"/>
          <w:lang w:val="pt-PT"/>
        </w:rPr>
      </w:pPr>
    </w:p>
    <w:p w14:paraId="519534D9" w14:textId="77777777" w:rsidR="00266281" w:rsidRPr="00391CD3" w:rsidRDefault="00266281" w:rsidP="00266281">
      <w:pPr>
        <w:spacing w:after="0" w:line="240" w:lineRule="auto"/>
        <w:rPr>
          <w:rFonts w:ascii="Verdana" w:hAnsi="Verdana"/>
          <w:lang w:val="pt-PT"/>
        </w:rPr>
      </w:pPr>
    </w:p>
    <w:p w14:paraId="1F0C2106" w14:textId="1BBC91BE" w:rsidR="00875343" w:rsidRPr="00391CD3" w:rsidRDefault="00875343" w:rsidP="00266281">
      <w:pPr>
        <w:spacing w:after="0" w:line="240" w:lineRule="auto"/>
        <w:jc w:val="center"/>
        <w:rPr>
          <w:rFonts w:ascii="Verdana" w:hAnsi="Verdana"/>
          <w:b/>
          <w:sz w:val="26"/>
          <w:szCs w:val="26"/>
          <w:lang w:val="pt-PT"/>
        </w:rPr>
      </w:pPr>
      <w:bookmarkStart w:id="1" w:name="_heading=h.30j0zll" w:colFirst="0" w:colLast="0"/>
      <w:bookmarkEnd w:id="1"/>
      <w:r w:rsidRPr="00391CD3">
        <w:rPr>
          <w:rFonts w:ascii="Verdana" w:hAnsi="Verdana"/>
          <w:b/>
          <w:sz w:val="26"/>
          <w:szCs w:val="26"/>
          <w:lang w:val="pt-PT"/>
        </w:rPr>
        <w:t xml:space="preserve">INFORME </w:t>
      </w:r>
      <w:r w:rsidR="00391CD3">
        <w:rPr>
          <w:rFonts w:ascii="Verdana" w:hAnsi="Verdana"/>
          <w:b/>
          <w:sz w:val="26"/>
          <w:szCs w:val="26"/>
          <w:lang w:val="pt-PT"/>
        </w:rPr>
        <w:t>EMPALME</w:t>
      </w:r>
    </w:p>
    <w:p w14:paraId="2F5B977B" w14:textId="77777777" w:rsidR="00875343" w:rsidRPr="00391CD3" w:rsidRDefault="00875343" w:rsidP="00266281">
      <w:pPr>
        <w:pBdr>
          <w:top w:val="nil"/>
          <w:left w:val="nil"/>
          <w:bottom w:val="nil"/>
          <w:right w:val="nil"/>
          <w:between w:val="nil"/>
        </w:pBdr>
        <w:spacing w:after="0" w:line="240" w:lineRule="auto"/>
        <w:rPr>
          <w:rFonts w:ascii="Verdana" w:eastAsia="Times New Roman" w:hAnsi="Verdana" w:cs="Times New Roman"/>
          <w:color w:val="000000"/>
          <w:lang w:val="pt-PT"/>
        </w:rPr>
      </w:pPr>
    </w:p>
    <w:p w14:paraId="225EAE83" w14:textId="77777777" w:rsidR="00875343" w:rsidRPr="00391CD3" w:rsidRDefault="00875343" w:rsidP="00266281">
      <w:pPr>
        <w:pBdr>
          <w:top w:val="nil"/>
          <w:left w:val="nil"/>
          <w:bottom w:val="nil"/>
          <w:right w:val="nil"/>
          <w:between w:val="nil"/>
        </w:pBdr>
        <w:spacing w:after="0" w:line="240" w:lineRule="auto"/>
        <w:rPr>
          <w:rFonts w:ascii="Verdana" w:hAnsi="Verdana"/>
          <w:color w:val="000000"/>
          <w:lang w:val="pt-PT"/>
        </w:rPr>
      </w:pPr>
    </w:p>
    <w:p w14:paraId="25598BD1" w14:textId="77777777" w:rsidR="00875343" w:rsidRPr="00391CD3" w:rsidRDefault="00875343" w:rsidP="00266281">
      <w:pPr>
        <w:pBdr>
          <w:top w:val="nil"/>
          <w:left w:val="nil"/>
          <w:bottom w:val="nil"/>
          <w:right w:val="nil"/>
          <w:between w:val="nil"/>
        </w:pBdr>
        <w:spacing w:after="0" w:line="240" w:lineRule="auto"/>
        <w:rPr>
          <w:rFonts w:ascii="Verdana" w:hAnsi="Verdana"/>
          <w:color w:val="000000"/>
          <w:lang w:val="pt-PT"/>
        </w:rPr>
      </w:pPr>
    </w:p>
    <w:p w14:paraId="11905D0A" w14:textId="77777777" w:rsidR="00875343" w:rsidRPr="00391CD3" w:rsidRDefault="00875343" w:rsidP="00266281">
      <w:pPr>
        <w:pBdr>
          <w:top w:val="nil"/>
          <w:left w:val="nil"/>
          <w:bottom w:val="nil"/>
          <w:right w:val="nil"/>
          <w:between w:val="nil"/>
        </w:pBdr>
        <w:spacing w:after="0" w:line="240" w:lineRule="auto"/>
        <w:rPr>
          <w:rFonts w:ascii="Verdana" w:hAnsi="Verdana"/>
          <w:color w:val="000000"/>
          <w:lang w:val="pt-PT"/>
        </w:rPr>
      </w:pPr>
    </w:p>
    <w:p w14:paraId="6A4DF823" w14:textId="77777777" w:rsidR="00875343" w:rsidRPr="00391CD3" w:rsidRDefault="00875343" w:rsidP="00266281">
      <w:pPr>
        <w:pBdr>
          <w:top w:val="nil"/>
          <w:left w:val="nil"/>
          <w:bottom w:val="nil"/>
          <w:right w:val="nil"/>
          <w:between w:val="nil"/>
        </w:pBdr>
        <w:spacing w:after="0" w:line="240" w:lineRule="auto"/>
        <w:rPr>
          <w:rFonts w:ascii="Verdana" w:hAnsi="Verdana"/>
          <w:color w:val="000000"/>
          <w:lang w:val="pt-PT"/>
        </w:rPr>
      </w:pPr>
    </w:p>
    <w:p w14:paraId="0FD8AFBD"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0CE0D1FE"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0AA58FB4"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22E6A260"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06CFDCBF"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0E52B215"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630783FF" w14:textId="77777777" w:rsidR="00266281" w:rsidRPr="00391CD3" w:rsidRDefault="00266281" w:rsidP="00266281">
      <w:pPr>
        <w:pBdr>
          <w:top w:val="nil"/>
          <w:left w:val="nil"/>
          <w:bottom w:val="nil"/>
          <w:right w:val="nil"/>
          <w:between w:val="nil"/>
        </w:pBdr>
        <w:spacing w:after="0" w:line="240" w:lineRule="auto"/>
        <w:rPr>
          <w:rFonts w:ascii="Verdana" w:hAnsi="Verdana"/>
          <w:color w:val="000000"/>
          <w:lang w:val="pt-PT"/>
        </w:rPr>
      </w:pPr>
    </w:p>
    <w:p w14:paraId="30803EA8" w14:textId="77777777" w:rsidR="00875343" w:rsidRPr="00391CD3" w:rsidRDefault="00875343" w:rsidP="00266281">
      <w:pPr>
        <w:pBdr>
          <w:top w:val="nil"/>
          <w:left w:val="nil"/>
          <w:bottom w:val="nil"/>
          <w:right w:val="nil"/>
          <w:between w:val="nil"/>
        </w:pBdr>
        <w:spacing w:after="0" w:line="240" w:lineRule="auto"/>
        <w:rPr>
          <w:rFonts w:ascii="Verdana" w:hAnsi="Verdana"/>
          <w:color w:val="000000"/>
          <w:lang w:val="pt-PT"/>
        </w:rPr>
      </w:pPr>
    </w:p>
    <w:p w14:paraId="1530BB2C" w14:textId="1BDE04BF" w:rsidR="00875343" w:rsidRDefault="00875343" w:rsidP="00266281">
      <w:pPr>
        <w:spacing w:after="0" w:line="240" w:lineRule="auto"/>
        <w:jc w:val="center"/>
        <w:rPr>
          <w:rFonts w:ascii="Verdana" w:hAnsi="Verdana"/>
          <w:b/>
        </w:rPr>
      </w:pPr>
      <w:bookmarkStart w:id="2" w:name="_heading=h.1fob9te" w:colFirst="0" w:colLast="0"/>
      <w:bookmarkEnd w:id="2"/>
      <w:r w:rsidRPr="009F4BC7">
        <w:rPr>
          <w:rFonts w:ascii="Verdana" w:hAnsi="Verdana"/>
          <w:b/>
        </w:rPr>
        <w:t>BOGOTÁ, COLOMBIA 202</w:t>
      </w:r>
      <w:r w:rsidR="00F26B1F">
        <w:rPr>
          <w:rFonts w:ascii="Verdana" w:hAnsi="Verdana"/>
          <w:b/>
        </w:rPr>
        <w:t>5</w:t>
      </w:r>
    </w:p>
    <w:p w14:paraId="0E7683B4" w14:textId="77777777" w:rsidR="00266281" w:rsidRDefault="00266281" w:rsidP="00266281">
      <w:pPr>
        <w:spacing w:after="0" w:line="240" w:lineRule="auto"/>
        <w:jc w:val="center"/>
        <w:rPr>
          <w:rFonts w:ascii="Verdana" w:hAnsi="Verdana"/>
          <w:b/>
        </w:rPr>
      </w:pPr>
    </w:p>
    <w:p w14:paraId="390587D0" w14:textId="77777777" w:rsidR="00266281" w:rsidRDefault="00266281" w:rsidP="00266281">
      <w:pPr>
        <w:spacing w:after="0" w:line="240" w:lineRule="auto"/>
        <w:jc w:val="center"/>
        <w:rPr>
          <w:rFonts w:ascii="Verdana" w:hAnsi="Verdana"/>
          <w:b/>
        </w:rPr>
      </w:pPr>
    </w:p>
    <w:p w14:paraId="125EF92F" w14:textId="77777777" w:rsidR="00266281" w:rsidRDefault="00266281" w:rsidP="00266281">
      <w:pPr>
        <w:spacing w:after="0" w:line="240" w:lineRule="auto"/>
        <w:jc w:val="center"/>
        <w:rPr>
          <w:rFonts w:ascii="Verdana" w:hAnsi="Verdana"/>
          <w:b/>
        </w:rPr>
      </w:pPr>
    </w:p>
    <w:p w14:paraId="3291E6C1" w14:textId="77777777" w:rsidR="00266281" w:rsidRPr="009F4BC7" w:rsidRDefault="00266281" w:rsidP="00266281">
      <w:pPr>
        <w:spacing w:after="0" w:line="240" w:lineRule="auto"/>
        <w:jc w:val="center"/>
        <w:rPr>
          <w:rFonts w:ascii="Verdana" w:hAnsi="Verdana"/>
          <w:b/>
        </w:rPr>
      </w:pPr>
    </w:p>
    <w:p w14:paraId="6FE53A6D" w14:textId="77777777" w:rsidR="00875343" w:rsidRPr="009F4BC7" w:rsidRDefault="00875343" w:rsidP="00266281">
      <w:pPr>
        <w:spacing w:after="0" w:line="240" w:lineRule="auto"/>
        <w:rPr>
          <w:rFonts w:ascii="Verdana" w:hAnsi="Verdana"/>
          <w:b/>
        </w:rPr>
      </w:pPr>
    </w:p>
    <w:p w14:paraId="5952C7DD" w14:textId="77777777" w:rsidR="00875343" w:rsidRPr="009F4BC7" w:rsidRDefault="00875343" w:rsidP="00875343">
      <w:pPr>
        <w:rPr>
          <w:rFonts w:ascii="Verdana" w:hAnsi="Verdana"/>
          <w:b/>
        </w:rPr>
        <w:sectPr w:rsidR="00875343" w:rsidRPr="009F4BC7" w:rsidSect="006349E9">
          <w:headerReference w:type="default" r:id="rId11"/>
          <w:footerReference w:type="default" r:id="rId12"/>
          <w:pgSz w:w="12240" w:h="15840"/>
          <w:pgMar w:top="1985" w:right="1701" w:bottom="1418" w:left="1701" w:header="709" w:footer="709" w:gutter="0"/>
          <w:cols w:space="708"/>
          <w:docGrid w:linePitch="360"/>
        </w:sectPr>
      </w:pPr>
    </w:p>
    <w:p w14:paraId="39802EC7" w14:textId="77777777" w:rsidR="00875343" w:rsidRPr="009F4BC7" w:rsidRDefault="00875343" w:rsidP="00875343">
      <w:pPr>
        <w:rPr>
          <w:rFonts w:ascii="Verdana" w:hAnsi="Verdana"/>
          <w:b/>
        </w:rPr>
      </w:pPr>
    </w:p>
    <w:p w14:paraId="59D89AEF" w14:textId="4A8467F0" w:rsidR="00B4306F" w:rsidRPr="00D14F84" w:rsidRDefault="00C06C82" w:rsidP="009506F8">
      <w:pPr>
        <w:pStyle w:val="Ttulo1"/>
        <w:spacing w:before="0" w:after="0"/>
        <w:ind w:left="431" w:hanging="431"/>
        <w:rPr>
          <w:rFonts w:ascii="Verdana" w:hAnsi="Verdana"/>
          <w:sz w:val="22"/>
          <w:szCs w:val="22"/>
        </w:rPr>
      </w:pPr>
      <w:bookmarkStart w:id="3" w:name="_Toc174432303"/>
      <w:bookmarkStart w:id="4" w:name="_Toc190859411"/>
      <w:r w:rsidRPr="00D14F84">
        <w:rPr>
          <w:rFonts w:ascii="Verdana" w:hAnsi="Verdana"/>
          <w:sz w:val="22"/>
          <w:szCs w:val="22"/>
        </w:rPr>
        <w:t>FICHA CRÉDITO CFA-11052</w:t>
      </w:r>
      <w:bookmarkEnd w:id="3"/>
      <w:bookmarkEnd w:id="4"/>
    </w:p>
    <w:p w14:paraId="70EB204F" w14:textId="77777777" w:rsidR="006E7974" w:rsidRPr="00D14F84" w:rsidRDefault="006E7974" w:rsidP="009506F8">
      <w:pPr>
        <w:spacing w:after="0" w:line="240" w:lineRule="auto"/>
        <w:rPr>
          <w:sz w:val="22"/>
          <w:lang w:eastAsia="es-CO"/>
        </w:rPr>
      </w:pPr>
    </w:p>
    <w:p w14:paraId="406BABC5" w14:textId="3CAEEF17" w:rsidR="002F3AB0" w:rsidRDefault="002F3AB0" w:rsidP="009506F8">
      <w:pPr>
        <w:pStyle w:val="Descripcin"/>
        <w:keepNext/>
        <w:spacing w:before="0" w:after="0"/>
        <w:rPr>
          <w:rFonts w:ascii="Verdana" w:hAnsi="Verdana"/>
          <w:sz w:val="22"/>
          <w:szCs w:val="22"/>
        </w:rPr>
      </w:pPr>
      <w:bookmarkStart w:id="5" w:name="_Toc190649729"/>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sidR="00B32270" w:rsidRPr="00D14F84">
        <w:rPr>
          <w:rFonts w:ascii="Verdana" w:hAnsi="Verdana"/>
          <w:noProof/>
          <w:sz w:val="22"/>
          <w:szCs w:val="22"/>
        </w:rPr>
        <w:t>1</w:t>
      </w:r>
      <w:r w:rsidRPr="00D14F84">
        <w:rPr>
          <w:rFonts w:ascii="Verdana" w:hAnsi="Verdana"/>
          <w:noProof/>
          <w:sz w:val="22"/>
          <w:szCs w:val="22"/>
        </w:rPr>
        <w:fldChar w:fldCharType="end"/>
      </w:r>
      <w:r w:rsidRPr="00D14F84">
        <w:rPr>
          <w:rFonts w:ascii="Verdana" w:hAnsi="Verdana"/>
          <w:sz w:val="22"/>
          <w:szCs w:val="22"/>
        </w:rPr>
        <w:t xml:space="preserve"> – Ficha informativa de la operación</w:t>
      </w:r>
      <w:bookmarkEnd w:id="5"/>
    </w:p>
    <w:p w14:paraId="5E23356B" w14:textId="77777777" w:rsidR="00892F2F" w:rsidRDefault="00892F2F" w:rsidP="00892F2F">
      <w:pPr>
        <w:spacing w:after="0" w:line="240" w:lineRule="auto"/>
        <w:rPr>
          <w:rFonts w:ascii="Verdana" w:hAnsi="Verdana"/>
          <w:sz w:val="18"/>
          <w:szCs w:val="18"/>
        </w:rPr>
      </w:pPr>
    </w:p>
    <w:tbl>
      <w:tblPr>
        <w:tblW w:w="9493" w:type="dxa"/>
        <w:tblLayout w:type="fixed"/>
        <w:tblCellMar>
          <w:left w:w="70" w:type="dxa"/>
          <w:right w:w="70" w:type="dxa"/>
        </w:tblCellMar>
        <w:tblLook w:val="04A0" w:firstRow="1" w:lastRow="0" w:firstColumn="1" w:lastColumn="0" w:noHBand="0" w:noVBand="1"/>
      </w:tblPr>
      <w:tblGrid>
        <w:gridCol w:w="1971"/>
        <w:gridCol w:w="1461"/>
        <w:gridCol w:w="1325"/>
        <w:gridCol w:w="1062"/>
        <w:gridCol w:w="1047"/>
        <w:gridCol w:w="1005"/>
        <w:gridCol w:w="1622"/>
      </w:tblGrid>
      <w:tr w:rsidR="00892F2F" w:rsidRPr="00D14F84" w14:paraId="4C76FC47" w14:textId="77777777" w:rsidTr="00354F23">
        <w:trPr>
          <w:trHeight w:val="2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6CE67BBA"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PAÍS</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center"/>
            <w:hideMark/>
          </w:tcPr>
          <w:p w14:paraId="61257D3D"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Colombia</w:t>
            </w:r>
          </w:p>
        </w:tc>
        <w:tc>
          <w:tcPr>
            <w:tcW w:w="2109"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764271F0"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PRODUCTO | SECTOR</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6E19E9CA"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PPI</w:t>
            </w:r>
          </w:p>
        </w:tc>
        <w:tc>
          <w:tcPr>
            <w:tcW w:w="1622" w:type="dxa"/>
            <w:tcBorders>
              <w:top w:val="nil"/>
              <w:left w:val="nil"/>
              <w:bottom w:val="single" w:sz="4" w:space="0" w:color="BFBFBF" w:themeColor="background1" w:themeShade="BF"/>
              <w:right w:val="single" w:sz="4" w:space="0" w:color="BFBFBF" w:themeColor="background1" w:themeShade="BF"/>
            </w:tcBorders>
            <w:vAlign w:val="center"/>
            <w:hideMark/>
          </w:tcPr>
          <w:p w14:paraId="732ACFE8"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39136" behindDoc="0" locked="0" layoutInCell="1" allowOverlap="1" wp14:anchorId="1C7BEF3D" wp14:editId="5995A8D6">
                      <wp:simplePos x="0" y="0"/>
                      <wp:positionH relativeFrom="column">
                        <wp:posOffset>171450</wp:posOffset>
                      </wp:positionH>
                      <wp:positionV relativeFrom="paragraph">
                        <wp:posOffset>28575</wp:posOffset>
                      </wp:positionV>
                      <wp:extent cx="990600" cy="171450"/>
                      <wp:effectExtent l="0" t="0" r="0" b="0"/>
                      <wp:wrapNone/>
                      <wp:docPr id="91" name="Rectangle 91" hidden="1">
                        <a:extLst xmlns:a="http://schemas.openxmlformats.org/drawingml/2006/main">
                          <a:ext uri="{63B3BB69-23CF-44E3-9099-C40C66FF867C}">
                            <a14:compatExt xmlns:a14="http://schemas.microsoft.com/office/drawing/2010/main" spid="_x0000_s92161"/>
                          </a:ext>
                          <a:ext uri="{FF2B5EF4-FFF2-40B4-BE49-F238E27FC236}">
                            <a16:creationId xmlns:a16="http://schemas.microsoft.com/office/drawing/2014/main" id="{00000000-0008-0000-0400-000002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4588837E"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1C7BEF3D" id="Rectangle 91" o:spid="_x0000_s1026" style="position:absolute;left:0;text-align:left;margin-left:13.5pt;margin-top:2.25pt;width:78pt;height:13.5pt;z-index:251739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" filled="f" stroked="f">
                      <v:textbox inset="2.16pt,2.16pt,2.16pt,2.16pt">
                        <w:txbxContent>
                          <w:p w14:paraId="4588837E"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0160" behindDoc="0" locked="0" layoutInCell="1" allowOverlap="1" wp14:anchorId="5D7B03FD" wp14:editId="5354F07A">
                      <wp:simplePos x="0" y="0"/>
                      <wp:positionH relativeFrom="column">
                        <wp:posOffset>171450</wp:posOffset>
                      </wp:positionH>
                      <wp:positionV relativeFrom="paragraph">
                        <wp:posOffset>28575</wp:posOffset>
                      </wp:positionV>
                      <wp:extent cx="990600" cy="171450"/>
                      <wp:effectExtent l="0" t="0" r="0" b="0"/>
                      <wp:wrapNone/>
                      <wp:docPr id="90" name="Rectangle 90" hidden="1">
                        <a:extLst xmlns:a="http://schemas.openxmlformats.org/drawingml/2006/main">
                          <a:ext uri="{63B3BB69-23CF-44E3-9099-C40C66FF867C}">
                            <a14:compatExt xmlns:a14="http://schemas.microsoft.com/office/drawing/2010/main" spid="_x0000_s92161"/>
                          </a:ext>
                          <a:ext uri="{FF2B5EF4-FFF2-40B4-BE49-F238E27FC236}">
                            <a16:creationId xmlns:a16="http://schemas.microsoft.com/office/drawing/2014/main" id="{00000000-0008-0000-0400-000003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2129638C"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5D7B03FD" id="Rectangle 90" o:spid="_x0000_s1027" style="position:absolute;left:0;text-align:left;margin-left:13.5pt;margin-top:2.25pt;width:78pt;height:13.5pt;z-index:2517401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" filled="f" stroked="f">
                      <v:textbox inset="2.16pt,2.16pt,2.16pt,2.16pt">
                        <w:txbxContent>
                          <w:p w14:paraId="2129638C"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1184" behindDoc="0" locked="0" layoutInCell="1" allowOverlap="1" wp14:anchorId="7C9A63EA" wp14:editId="49F801EA">
                      <wp:simplePos x="0" y="0"/>
                      <wp:positionH relativeFrom="column">
                        <wp:posOffset>171450</wp:posOffset>
                      </wp:positionH>
                      <wp:positionV relativeFrom="paragraph">
                        <wp:posOffset>28575</wp:posOffset>
                      </wp:positionV>
                      <wp:extent cx="990600" cy="171450"/>
                      <wp:effectExtent l="0" t="0" r="0" b="0"/>
                      <wp:wrapNone/>
                      <wp:docPr id="89" name="Rectangle 89" hidden="1">
                        <a:extLst xmlns:a="http://schemas.openxmlformats.org/drawingml/2006/main">
                          <a:ext uri="{63B3BB69-23CF-44E3-9099-C40C66FF867C}">
                            <a14:compatExt xmlns:a14="http://schemas.microsoft.com/office/drawing/2010/main" spid="_x0000_s91137"/>
                          </a:ext>
                          <a:ext uri="{FF2B5EF4-FFF2-40B4-BE49-F238E27FC236}">
                            <a16:creationId xmlns:a16="http://schemas.microsoft.com/office/drawing/2014/main" id="{00000000-0008-0000-0400-000004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4BDCC57B"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7C9A63EA" id="Rectangle 89" o:spid="_x0000_s1028" style="position:absolute;left:0;text-align:left;margin-left:13.5pt;margin-top:2.25pt;width:78pt;height:13.5pt;z-index:251741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CfBzQEAAHU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ts5d471IA/IHTc5P6HRFrCksCZQMuJ2MJp+73hUlNhvHuVvP39atrhOl068dPpLh3sxAC6d&#10;yJGSXYhmO6ACzVy7NIazLfxf93Benku/vPr7t2z+AA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CqiCfBzQEAAHUDAAAOAAAA&#10;AAAAAAAAAAAAAC4CAABkcnMvZTJvRG9jLnhtbFBLAQItABQABgAIAAAAIQD8yEVi3AAAAAcBAAAP&#10;AAAAAAAAAAAAAAAAACcEAABkcnMvZG93bnJldi54bWxQSwUGAAAAAAQABADzAAAAMAUAAAAA&#10;" filled="f" stroked="f">
                      <v:textbox inset="2.16pt,2.16pt,2.16pt,2.16pt">
                        <w:txbxContent>
                          <w:p w14:paraId="4BDCC57B"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2208" behindDoc="0" locked="0" layoutInCell="1" allowOverlap="1" wp14:anchorId="4A6E5C3A" wp14:editId="06D4FE55">
                      <wp:simplePos x="0" y="0"/>
                      <wp:positionH relativeFrom="column">
                        <wp:posOffset>171450</wp:posOffset>
                      </wp:positionH>
                      <wp:positionV relativeFrom="paragraph">
                        <wp:posOffset>28575</wp:posOffset>
                      </wp:positionV>
                      <wp:extent cx="990600" cy="171450"/>
                      <wp:effectExtent l="0" t="0" r="0" b="0"/>
                      <wp:wrapNone/>
                      <wp:docPr id="88" name="Rectangle 88" hidden="1">
                        <a:extLst xmlns:a="http://schemas.openxmlformats.org/drawingml/2006/main">
                          <a:ext uri="{63B3BB69-23CF-44E3-9099-C40C66FF867C}">
                            <a14:compatExt xmlns:a14="http://schemas.microsoft.com/office/drawing/2010/main" spid="_x0000_s91137"/>
                          </a:ext>
                          <a:ext uri="{FF2B5EF4-FFF2-40B4-BE49-F238E27FC236}">
                            <a16:creationId xmlns:a16="http://schemas.microsoft.com/office/drawing/2014/main" id="{00000000-0008-0000-0400-000005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6F90CE6E"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4A6E5C3A" id="Rectangle 88" o:spid="_x0000_s1029" style="position:absolute;left:0;text-align:left;margin-left:13.5pt;margin-top:2.25pt;width:78pt;height:13.5pt;z-index:2517422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FMzQEAAHU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pdz7hzrQR6QO25yfkKjLWBJYU2gZMTtYDT93vGoKLHfPMrffv60bHGdLp146fSXDvdiAFw6&#10;kSMluxDNdkAFmrl2aQxnW/i/7uG8PJd+efX3b9n8AQ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AFNPFMzQEAAHUDAAAOAAAA&#10;AAAAAAAAAAAAAC4CAABkcnMvZTJvRG9jLnhtbFBLAQItABQABgAIAAAAIQD8yEVi3AAAAAcBAAAP&#10;AAAAAAAAAAAAAAAAACcEAABkcnMvZG93bnJldi54bWxQSwUGAAAAAAQABADzAAAAMAUAAAAA&#10;" filled="f" stroked="f">
                      <v:textbox inset="2.16pt,2.16pt,2.16pt,2.16pt">
                        <w:txbxContent>
                          <w:p w14:paraId="6F90CE6E"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3232" behindDoc="0" locked="0" layoutInCell="1" allowOverlap="1" wp14:anchorId="342DAD84" wp14:editId="576661FD">
                      <wp:simplePos x="0" y="0"/>
                      <wp:positionH relativeFrom="column">
                        <wp:posOffset>171450</wp:posOffset>
                      </wp:positionH>
                      <wp:positionV relativeFrom="paragraph">
                        <wp:posOffset>28575</wp:posOffset>
                      </wp:positionV>
                      <wp:extent cx="990600" cy="171450"/>
                      <wp:effectExtent l="0" t="0" r="0" b="0"/>
                      <wp:wrapNone/>
                      <wp:docPr id="87" name="Rectangle 87" hidden="1">
                        <a:extLst xmlns:a="http://schemas.openxmlformats.org/drawingml/2006/main">
                          <a:ext uri="{63B3BB69-23CF-44E3-9099-C40C66FF867C}">
                            <a14:compatExt xmlns:a14="http://schemas.microsoft.com/office/drawing/2010/main" spid="_x0000_s90113"/>
                          </a:ext>
                          <a:ext uri="{FF2B5EF4-FFF2-40B4-BE49-F238E27FC236}">
                            <a16:creationId xmlns:a16="http://schemas.microsoft.com/office/drawing/2014/main" id="{00000000-0008-0000-0400-000006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214C4E7E"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342DAD84" id="Rectangle 87" o:spid="_x0000_s1030" style="position:absolute;left:0;text-align:left;margin-left:13.5pt;margin-top:2.25pt;width:78pt;height:13.5pt;z-index:2517432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DKDzJbzQEAAHUDAAAOAAAA&#10;AAAAAAAAAAAAAC4CAABkcnMvZTJvRG9jLnhtbFBLAQItABQABgAIAAAAIQD8yEVi3AAAAAcBAAAP&#10;AAAAAAAAAAAAAAAAACcEAABkcnMvZG93bnJldi54bWxQSwUGAAAAAAQABADzAAAAMAUAAAAA&#10;" filled="f" stroked="f">
                      <v:textbox inset="2.16pt,2.16pt,2.16pt,2.16pt">
                        <w:txbxContent>
                          <w:p w14:paraId="214C4E7E"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4256" behindDoc="0" locked="0" layoutInCell="1" allowOverlap="1" wp14:anchorId="0DCA1A3A" wp14:editId="1D5CEB74">
                      <wp:simplePos x="0" y="0"/>
                      <wp:positionH relativeFrom="column">
                        <wp:posOffset>171450</wp:posOffset>
                      </wp:positionH>
                      <wp:positionV relativeFrom="paragraph">
                        <wp:posOffset>28575</wp:posOffset>
                      </wp:positionV>
                      <wp:extent cx="990600" cy="171450"/>
                      <wp:effectExtent l="0" t="0" r="0" b="0"/>
                      <wp:wrapNone/>
                      <wp:docPr id="86" name="Rectangle 86" hidden="1">
                        <a:extLst xmlns:a="http://schemas.openxmlformats.org/drawingml/2006/main">
                          <a:ext uri="{63B3BB69-23CF-44E3-9099-C40C66FF867C}">
                            <a14:compatExt xmlns:a14="http://schemas.microsoft.com/office/drawing/2010/main" spid="_x0000_s90113"/>
                          </a:ext>
                          <a:ext uri="{FF2B5EF4-FFF2-40B4-BE49-F238E27FC236}">
                            <a16:creationId xmlns:a16="http://schemas.microsoft.com/office/drawing/2014/main" id="{00000000-0008-0000-0400-000007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076C0D6C"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0DCA1A3A" id="Rectangle 86" o:spid="_x0000_s1031" style="position:absolute;left:0;text-align:left;margin-left:13.5pt;margin-top:2.25pt;width:78pt;height:13.5pt;z-index:251744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Bls+TWzQEAAHUDAAAOAAAA&#10;AAAAAAAAAAAAAC4CAABkcnMvZTJvRG9jLnhtbFBLAQItABQABgAIAAAAIQD8yEVi3AAAAAcBAAAP&#10;AAAAAAAAAAAAAAAAACcEAABkcnMvZG93bnJldi54bWxQSwUGAAAAAAQABADzAAAAMAUAAAAA&#10;" filled="f" stroked="f">
                      <v:textbox inset="2.16pt,2.16pt,2.16pt,2.16pt">
                        <w:txbxContent>
                          <w:p w14:paraId="076C0D6C"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5280" behindDoc="0" locked="0" layoutInCell="1" allowOverlap="1" wp14:anchorId="10C18674" wp14:editId="6B4FC44A">
                      <wp:simplePos x="0" y="0"/>
                      <wp:positionH relativeFrom="column">
                        <wp:posOffset>171450</wp:posOffset>
                      </wp:positionH>
                      <wp:positionV relativeFrom="paragraph">
                        <wp:posOffset>28575</wp:posOffset>
                      </wp:positionV>
                      <wp:extent cx="990600" cy="171450"/>
                      <wp:effectExtent l="0" t="0" r="0" b="0"/>
                      <wp:wrapNone/>
                      <wp:docPr id="85" name="Rectangle 85" hidden="1">
                        <a:extLst xmlns:a="http://schemas.openxmlformats.org/drawingml/2006/main">
                          <a:ext uri="{63B3BB69-23CF-44E3-9099-C40C66FF867C}">
                            <a14:compatExt xmlns:a14="http://schemas.microsoft.com/office/drawing/2010/main" spid="_x0000_s89089"/>
                          </a:ext>
                          <a:ext uri="{FF2B5EF4-FFF2-40B4-BE49-F238E27FC236}">
                            <a16:creationId xmlns:a16="http://schemas.microsoft.com/office/drawing/2014/main" id="{00000000-0008-0000-0400-000008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574B8CF3"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10C18674" id="Rectangle 85" o:spid="_x0000_s1032" style="position:absolute;left:0;text-align:left;margin-left:13.5pt;margin-top:2.25pt;width:78pt;height:13.5pt;z-index:2517452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DVcO6bzQEAAHUDAAAOAAAA&#10;AAAAAAAAAAAAAC4CAABkcnMvZTJvRG9jLnhtbFBLAQItABQABgAIAAAAIQD8yEVi3AAAAAcBAAAP&#10;AAAAAAAAAAAAAAAAACcEAABkcnMvZG93bnJldi54bWxQSwUGAAAAAAQABADzAAAAMAUAAAAA&#10;" filled="f" stroked="f">
                      <v:textbox inset="2.16pt,2.16pt,2.16pt,2.16pt">
                        <w:txbxContent>
                          <w:p w14:paraId="574B8CF3"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6304" behindDoc="0" locked="0" layoutInCell="1" allowOverlap="1" wp14:anchorId="6E2A34E7" wp14:editId="643C8304">
                      <wp:simplePos x="0" y="0"/>
                      <wp:positionH relativeFrom="column">
                        <wp:posOffset>171450</wp:posOffset>
                      </wp:positionH>
                      <wp:positionV relativeFrom="paragraph">
                        <wp:posOffset>28575</wp:posOffset>
                      </wp:positionV>
                      <wp:extent cx="990600" cy="171450"/>
                      <wp:effectExtent l="0" t="0" r="0" b="0"/>
                      <wp:wrapNone/>
                      <wp:docPr id="84" name="Rectangle 84" hidden="1">
                        <a:extLst xmlns:a="http://schemas.openxmlformats.org/drawingml/2006/main">
                          <a:ext uri="{63B3BB69-23CF-44E3-9099-C40C66FF867C}">
                            <a14:compatExt xmlns:a14="http://schemas.microsoft.com/office/drawing/2010/main" spid="_x0000_s89089"/>
                          </a:ext>
                          <a:ext uri="{FF2B5EF4-FFF2-40B4-BE49-F238E27FC236}">
                            <a16:creationId xmlns:a16="http://schemas.microsoft.com/office/drawing/2014/main" id="{00000000-0008-0000-0400-000009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086B2045"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6E2A34E7" id="Rectangle 84" o:spid="_x0000_s1033" style="position:absolute;left:0;text-align:left;margin-left:13.5pt;margin-top:2.25pt;width:78pt;height:13.5pt;z-index:2517463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B6zDgWzQEAAHUDAAAOAAAA&#10;AAAAAAAAAAAAAC4CAABkcnMvZTJvRG9jLnhtbFBLAQItABQABgAIAAAAIQD8yEVi3AAAAAcBAAAP&#10;AAAAAAAAAAAAAAAAACcEAABkcnMvZG93bnJldi54bWxQSwUGAAAAAAQABADzAAAAMAUAAAAA&#10;" filled="f" stroked="f">
                      <v:textbox inset="2.16pt,2.16pt,2.16pt,2.16pt">
                        <w:txbxContent>
                          <w:p w14:paraId="086B2045"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7328" behindDoc="0" locked="0" layoutInCell="1" allowOverlap="1" wp14:anchorId="007B2F76" wp14:editId="10D870C7">
                      <wp:simplePos x="0" y="0"/>
                      <wp:positionH relativeFrom="column">
                        <wp:posOffset>171450</wp:posOffset>
                      </wp:positionH>
                      <wp:positionV relativeFrom="paragraph">
                        <wp:posOffset>28575</wp:posOffset>
                      </wp:positionV>
                      <wp:extent cx="990600" cy="171450"/>
                      <wp:effectExtent l="0" t="0" r="0" b="0"/>
                      <wp:wrapNone/>
                      <wp:docPr id="83" name="Rectangle 83" hidden="1">
                        <a:extLst xmlns:a="http://schemas.openxmlformats.org/drawingml/2006/main">
                          <a:ext uri="{63B3BB69-23CF-44E3-9099-C40C66FF867C}">
                            <a14:compatExt xmlns:a14="http://schemas.microsoft.com/office/drawing/2010/main" spid="_x0000_s79873"/>
                          </a:ext>
                          <a:ext uri="{FF2B5EF4-FFF2-40B4-BE49-F238E27FC236}">
                            <a16:creationId xmlns:a16="http://schemas.microsoft.com/office/drawing/2014/main" id="{00000000-0008-0000-0400-00000A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10C1B051"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007B2F76" id="Rectangle 83" o:spid="_x0000_s1034" style="position:absolute;left:0;text-align:left;margin-left:13.5pt;margin-top:2.25pt;width:78pt;height:13.5pt;z-index:2517473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" filled="f" stroked="f">
                      <v:textbox inset="2.16pt,2.16pt,2.16pt,2.16pt">
                        <w:txbxContent>
                          <w:p w14:paraId="10C1B051"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8352" behindDoc="0" locked="0" layoutInCell="1" allowOverlap="1" wp14:anchorId="5A6B2A88" wp14:editId="5C4B7723">
                      <wp:simplePos x="0" y="0"/>
                      <wp:positionH relativeFrom="column">
                        <wp:posOffset>171450</wp:posOffset>
                      </wp:positionH>
                      <wp:positionV relativeFrom="paragraph">
                        <wp:posOffset>28575</wp:posOffset>
                      </wp:positionV>
                      <wp:extent cx="990600" cy="171450"/>
                      <wp:effectExtent l="0" t="0" r="0" b="0"/>
                      <wp:wrapNone/>
                      <wp:docPr id="82" name="Rectangle 82" hidden="1">
                        <a:extLst xmlns:a="http://schemas.openxmlformats.org/drawingml/2006/main">
                          <a:ext uri="{63B3BB69-23CF-44E3-9099-C40C66FF867C}">
                            <a14:compatExt xmlns:a14="http://schemas.microsoft.com/office/drawing/2010/main" spid="_x0000_s79873"/>
                          </a:ext>
                          <a:ext uri="{FF2B5EF4-FFF2-40B4-BE49-F238E27FC236}">
                            <a16:creationId xmlns:a16="http://schemas.microsoft.com/office/drawing/2014/main" id="{00000000-0008-0000-0400-00000B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7195BE35"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5A6B2A88" id="Rectangle 82" o:spid="_x0000_s1035" style="position:absolute;left:0;text-align:left;margin-left:13.5pt;margin-top:2.25pt;width:78pt;height:13.5pt;z-index:2517483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" filled="f" stroked="f">
                      <v:textbox inset="2.16pt,2.16pt,2.16pt,2.16pt">
                        <w:txbxContent>
                          <w:p w14:paraId="7195BE35"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49376" behindDoc="0" locked="0" layoutInCell="1" allowOverlap="1" wp14:anchorId="5626660F" wp14:editId="1A264051">
                      <wp:simplePos x="0" y="0"/>
                      <wp:positionH relativeFrom="column">
                        <wp:posOffset>171450</wp:posOffset>
                      </wp:positionH>
                      <wp:positionV relativeFrom="paragraph">
                        <wp:posOffset>28575</wp:posOffset>
                      </wp:positionV>
                      <wp:extent cx="990600" cy="171450"/>
                      <wp:effectExtent l="0" t="0" r="0" b="0"/>
                      <wp:wrapNone/>
                      <wp:docPr id="81" name="Rectangle 81" hidden="1">
                        <a:extLst xmlns:a="http://schemas.openxmlformats.org/drawingml/2006/main">
                          <a:ext uri="{63B3BB69-23CF-44E3-9099-C40C66FF867C}">
                            <a14:compatExt xmlns:a14="http://schemas.microsoft.com/office/drawing/2010/main" spid="_x0000_s80897"/>
                          </a:ext>
                          <a:ext uri="{FF2B5EF4-FFF2-40B4-BE49-F238E27FC236}">
                            <a16:creationId xmlns:a16="http://schemas.microsoft.com/office/drawing/2014/main" id="{00000000-0008-0000-0400-00000C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18AEEC98"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5626660F" id="Rectangle 81" o:spid="_x0000_s1036" style="position:absolute;left:0;text-align:left;margin-left:13.5pt;margin-top:2.25pt;width:78pt;height:13.5pt;z-index:2517493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A5utwNzQEAAHYDAAAOAAAA&#10;AAAAAAAAAAAAAC4CAABkcnMvZTJvRG9jLnhtbFBLAQItABQABgAIAAAAIQD8yEVi3AAAAAcBAAAP&#10;AAAAAAAAAAAAAAAAACcEAABkcnMvZG93bnJldi54bWxQSwUGAAAAAAQABADzAAAAMAUAAAAA&#10;" filled="f" stroked="f">
                      <v:textbox inset="2.16pt,2.16pt,2.16pt,2.16pt">
                        <w:txbxContent>
                          <w:p w14:paraId="18AEEC98"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0400" behindDoc="0" locked="0" layoutInCell="1" allowOverlap="1" wp14:anchorId="487E285C" wp14:editId="2ADF2F75">
                      <wp:simplePos x="0" y="0"/>
                      <wp:positionH relativeFrom="column">
                        <wp:posOffset>171450</wp:posOffset>
                      </wp:positionH>
                      <wp:positionV relativeFrom="paragraph">
                        <wp:posOffset>28575</wp:posOffset>
                      </wp:positionV>
                      <wp:extent cx="990600" cy="171450"/>
                      <wp:effectExtent l="0" t="0" r="0" b="0"/>
                      <wp:wrapNone/>
                      <wp:docPr id="80" name="Rectangle 80" hidden="1">
                        <a:extLst xmlns:a="http://schemas.openxmlformats.org/drawingml/2006/main">
                          <a:ext uri="{63B3BB69-23CF-44E3-9099-C40C66FF867C}">
                            <a14:compatExt xmlns:a14="http://schemas.microsoft.com/office/drawing/2010/main" spid="_x0000_s80897"/>
                          </a:ext>
                          <a:ext uri="{FF2B5EF4-FFF2-40B4-BE49-F238E27FC236}">
                            <a16:creationId xmlns:a16="http://schemas.microsoft.com/office/drawing/2014/main" id="{00000000-0008-0000-0400-00000D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09B74815"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487E285C" id="Rectangle 80" o:spid="_x0000_s1037" style="position:absolute;left:0;text-align:left;margin-left:13.5pt;margin-top:2.25pt;width:78pt;height:13.5pt;z-index:2517504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CWBgqAzQEAAHYDAAAOAAAA&#10;AAAAAAAAAAAAAC4CAABkcnMvZTJvRG9jLnhtbFBLAQItABQABgAIAAAAIQD8yEVi3AAAAAcBAAAP&#10;AAAAAAAAAAAAAAAAACcEAABkcnMvZG93bnJldi54bWxQSwUGAAAAAAQABADzAAAAMAUAAAAA&#10;" filled="f" stroked="f">
                      <v:textbox inset="2.16pt,2.16pt,2.16pt,2.16pt">
                        <w:txbxContent>
                          <w:p w14:paraId="09B74815"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1424" behindDoc="0" locked="0" layoutInCell="1" allowOverlap="1" wp14:anchorId="4F2C73C5" wp14:editId="7762255A">
                      <wp:simplePos x="0" y="0"/>
                      <wp:positionH relativeFrom="column">
                        <wp:posOffset>171450</wp:posOffset>
                      </wp:positionH>
                      <wp:positionV relativeFrom="paragraph">
                        <wp:posOffset>28575</wp:posOffset>
                      </wp:positionV>
                      <wp:extent cx="990600" cy="171450"/>
                      <wp:effectExtent l="0" t="0" r="0" b="0"/>
                      <wp:wrapNone/>
                      <wp:docPr id="79" name="Rectangle 79" hidden="1">
                        <a:extLst xmlns:a="http://schemas.openxmlformats.org/drawingml/2006/main">
                          <a:ext uri="{63B3BB69-23CF-44E3-9099-C40C66FF867C}">
                            <a14:compatExt xmlns:a14="http://schemas.microsoft.com/office/drawing/2010/main" spid="_x0000_s83969"/>
                          </a:ext>
                          <a:ext uri="{FF2B5EF4-FFF2-40B4-BE49-F238E27FC236}">
                            <a16:creationId xmlns:a16="http://schemas.microsoft.com/office/drawing/2014/main" id="{00000000-0008-0000-0400-00000E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5754FE55"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4F2C73C5" id="Rectangle 79" o:spid="_x0000_s1038" style="position:absolute;left:0;text-align:left;margin-left:13.5pt;margin-top:2.25pt;width:78pt;height:13.5pt;z-index:2517514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AmxQDNzQEAAHYDAAAOAAAA&#10;AAAAAAAAAAAAAC4CAABkcnMvZTJvRG9jLnhtbFBLAQItABQABgAIAAAAIQD8yEVi3AAAAAcBAAAP&#10;AAAAAAAAAAAAAAAAACcEAABkcnMvZG93bnJldi54bWxQSwUGAAAAAAQABADzAAAAMAUAAAAA&#10;" filled="f" stroked="f">
                      <v:textbox inset="2.16pt,2.16pt,2.16pt,2.16pt">
                        <w:txbxContent>
                          <w:p w14:paraId="5754FE55"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2448" behindDoc="0" locked="0" layoutInCell="1" allowOverlap="1" wp14:anchorId="0B3FF744" wp14:editId="2FFDB210">
                      <wp:simplePos x="0" y="0"/>
                      <wp:positionH relativeFrom="column">
                        <wp:posOffset>171450</wp:posOffset>
                      </wp:positionH>
                      <wp:positionV relativeFrom="paragraph">
                        <wp:posOffset>28575</wp:posOffset>
                      </wp:positionV>
                      <wp:extent cx="990600" cy="171450"/>
                      <wp:effectExtent l="0" t="0" r="0" b="0"/>
                      <wp:wrapNone/>
                      <wp:docPr id="78" name="Rectangle 78" hidden="1">
                        <a:extLst xmlns:a="http://schemas.openxmlformats.org/drawingml/2006/main">
                          <a:ext uri="{63B3BB69-23CF-44E3-9099-C40C66FF867C}">
                            <a14:compatExt xmlns:a14="http://schemas.microsoft.com/office/drawing/2010/main" spid="_x0000_s83969"/>
                          </a:ext>
                          <a:ext uri="{FF2B5EF4-FFF2-40B4-BE49-F238E27FC236}">
                            <a16:creationId xmlns:a16="http://schemas.microsoft.com/office/drawing/2014/main" id="{00000000-0008-0000-0400-00000F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72ADDF43"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0B3FF744" id="Rectangle 78" o:spid="_x0000_s1039" style="position:absolute;left:0;text-align:left;margin-left:13.5pt;margin-top:2.25pt;width:78pt;height:13.5pt;z-index:2517524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" filled="f" stroked="f">
                      <v:textbox inset="2.16pt,2.16pt,2.16pt,2.16pt">
                        <w:txbxContent>
                          <w:p w14:paraId="72ADDF43"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3472" behindDoc="0" locked="0" layoutInCell="1" allowOverlap="1" wp14:anchorId="32A4D8CB" wp14:editId="791DBA6F">
                      <wp:simplePos x="0" y="0"/>
                      <wp:positionH relativeFrom="column">
                        <wp:posOffset>171450</wp:posOffset>
                      </wp:positionH>
                      <wp:positionV relativeFrom="paragraph">
                        <wp:posOffset>28575</wp:posOffset>
                      </wp:positionV>
                      <wp:extent cx="990600" cy="171450"/>
                      <wp:effectExtent l="0" t="0" r="0" b="0"/>
                      <wp:wrapNone/>
                      <wp:docPr id="77" name="Rectangle 77" hidden="1">
                        <a:extLst xmlns:a="http://schemas.openxmlformats.org/drawingml/2006/main">
                          <a:ext uri="{63B3BB69-23CF-44E3-9099-C40C66FF867C}">
                            <a14:compatExt xmlns:a14="http://schemas.microsoft.com/office/drawing/2010/main" spid="_x0000_s84993"/>
                          </a:ext>
                          <a:ext uri="{FF2B5EF4-FFF2-40B4-BE49-F238E27FC236}">
                            <a16:creationId xmlns:a16="http://schemas.microsoft.com/office/drawing/2014/main" id="{00000000-0008-0000-0400-000010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135B0C1F"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32A4D8CB" id="Rectangle 77" o:spid="_x0000_s1040" style="position:absolute;left:0;text-align:left;margin-left:13.5pt;margin-top:2.25pt;width:78pt;height:13.5pt;z-index:2517534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" filled="f" stroked="f">
                      <v:textbox inset="2.16pt,2.16pt,2.16pt,2.16pt">
                        <w:txbxContent>
                          <w:p w14:paraId="135B0C1F"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4496" behindDoc="0" locked="0" layoutInCell="1" allowOverlap="1" wp14:anchorId="04863A9A" wp14:editId="2C82C63E">
                      <wp:simplePos x="0" y="0"/>
                      <wp:positionH relativeFrom="column">
                        <wp:posOffset>171450</wp:posOffset>
                      </wp:positionH>
                      <wp:positionV relativeFrom="paragraph">
                        <wp:posOffset>28575</wp:posOffset>
                      </wp:positionV>
                      <wp:extent cx="990600" cy="171450"/>
                      <wp:effectExtent l="0" t="0" r="0" b="0"/>
                      <wp:wrapNone/>
                      <wp:docPr id="76" name="Rectangle 76" hidden="1">
                        <a:extLst xmlns:a="http://schemas.openxmlformats.org/drawingml/2006/main">
                          <a:ext uri="{63B3BB69-23CF-44E3-9099-C40C66FF867C}">
                            <a14:compatExt xmlns:a14="http://schemas.microsoft.com/office/drawing/2010/main" spid="_x0000_s84993"/>
                          </a:ext>
                          <a:ext uri="{FF2B5EF4-FFF2-40B4-BE49-F238E27FC236}">
                            <a16:creationId xmlns:a16="http://schemas.microsoft.com/office/drawing/2014/main" id="{00000000-0008-0000-0400-000011000000}"/>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26ECC1A1"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04863A9A" id="Rectangle 76" o:spid="_x0000_s1041" style="position:absolute;left:0;text-align:left;margin-left:13.5pt;margin-top:2.25pt;width:78pt;height:13.5pt;z-index:2517544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" filled="f" stroked="f">
                      <v:textbox inset="2.16pt,2.16pt,2.16pt,2.16pt">
                        <w:txbxContent>
                          <w:p w14:paraId="26ECC1A1"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color w:val="595959"/>
                <w:sz w:val="13"/>
                <w:szCs w:val="13"/>
                <w:lang w:val="es-PA" w:eastAsia="es-PA"/>
              </w:rPr>
              <w:t>Agua</w:t>
            </w:r>
          </w:p>
        </w:tc>
      </w:tr>
      <w:tr w:rsidR="00892F2F" w:rsidRPr="00D14F84" w14:paraId="526767E4" w14:textId="77777777" w:rsidTr="00354F23">
        <w:trPr>
          <w:trHeight w:val="42"/>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0BB91985"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OPERACIÓN</w:t>
            </w:r>
          </w:p>
        </w:tc>
        <w:tc>
          <w:tcPr>
            <w:tcW w:w="7522" w:type="dxa"/>
            <w:gridSpan w:val="6"/>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center"/>
            <w:hideMark/>
          </w:tcPr>
          <w:p w14:paraId="5714C21B"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Programa de agua y saneamiento para zonas urbana y rural del Distrito de Buenaventura</w:t>
            </w:r>
          </w:p>
        </w:tc>
      </w:tr>
      <w:tr w:rsidR="00892F2F" w:rsidRPr="00D14F84" w14:paraId="56122964" w14:textId="77777777" w:rsidTr="00354F23">
        <w:trPr>
          <w:trHeight w:val="2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640966C0"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FECHA DE CORTE DEL INFORME</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center"/>
            <w:hideMark/>
          </w:tcPr>
          <w:p w14:paraId="57B7B42E" w14:textId="77777777" w:rsidR="00892F2F" w:rsidRPr="00D14F84" w:rsidRDefault="00892F2F" w:rsidP="00354F23">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31/12/2024</w:t>
            </w:r>
          </w:p>
        </w:tc>
        <w:tc>
          <w:tcPr>
            <w:tcW w:w="2109"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3D884026"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GERENCIA CAF</w:t>
            </w:r>
          </w:p>
        </w:tc>
        <w:tc>
          <w:tcPr>
            <w:tcW w:w="2627"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2F11B9D0"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5520" behindDoc="0" locked="0" layoutInCell="1" allowOverlap="1" wp14:anchorId="2FFBF704" wp14:editId="70401AA9">
                      <wp:simplePos x="0" y="0"/>
                      <wp:positionH relativeFrom="column">
                        <wp:posOffset>1181100</wp:posOffset>
                      </wp:positionH>
                      <wp:positionV relativeFrom="paragraph">
                        <wp:posOffset>38100</wp:posOffset>
                      </wp:positionV>
                      <wp:extent cx="990600" cy="161925"/>
                      <wp:effectExtent l="0" t="0" r="0" b="0"/>
                      <wp:wrapNone/>
                      <wp:docPr id="75" name="Rectangle 75" hidden="1">
                        <a:extLst xmlns:a="http://schemas.openxmlformats.org/drawingml/2006/main">
                          <a:ext uri="{63B3BB69-23CF-44E3-9099-C40C66FF867C}">
                            <a14:compatExt xmlns:a14="http://schemas.microsoft.com/office/drawing/2010/main" spid="_x0000_s92161"/>
                          </a:ext>
                          <a:ext uri="{FF2B5EF4-FFF2-40B4-BE49-F238E27FC236}">
                            <a16:creationId xmlns:a16="http://schemas.microsoft.com/office/drawing/2014/main" id="{3615E7F1-793C-4A82-9552-7BF8D8DD4A45}"/>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63CCF216"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2FFBF704" id="Rectangle 75" o:spid="_x0000_s1042" style="position:absolute;left:0;text-align:left;margin-left:93pt;margin-top:3pt;width:78pt;height:12.75pt;z-index:2517555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" filled="f" stroked="f">
                      <v:textbox inset="2.16pt,2.16pt,2.16pt,2.16pt">
                        <w:txbxContent>
                          <w:p w14:paraId="63CCF216"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6544" behindDoc="0" locked="0" layoutInCell="1" allowOverlap="1" wp14:anchorId="664BA6CD" wp14:editId="7F4AE567">
                      <wp:simplePos x="0" y="0"/>
                      <wp:positionH relativeFrom="column">
                        <wp:posOffset>1181100</wp:posOffset>
                      </wp:positionH>
                      <wp:positionV relativeFrom="paragraph">
                        <wp:posOffset>38100</wp:posOffset>
                      </wp:positionV>
                      <wp:extent cx="990600" cy="161925"/>
                      <wp:effectExtent l="0" t="0" r="0" b="0"/>
                      <wp:wrapNone/>
                      <wp:docPr id="74" name="Rectangle 74" hidden="1">
                        <a:extLst xmlns:a="http://schemas.openxmlformats.org/drawingml/2006/main">
                          <a:ext uri="{63B3BB69-23CF-44E3-9099-C40C66FF867C}">
                            <a14:compatExt xmlns:a14="http://schemas.microsoft.com/office/drawing/2010/main" spid="_x0000_s92161"/>
                          </a:ext>
                          <a:ext uri="{FF2B5EF4-FFF2-40B4-BE49-F238E27FC236}">
                            <a16:creationId xmlns:a16="http://schemas.microsoft.com/office/drawing/2014/main" id="{5E34D58C-3390-405B-A33C-C2F0B5D791BF}"/>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48702376"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664BA6CD" id="Rectangle 74" o:spid="_x0000_s1043" style="position:absolute;left:0;text-align:left;margin-left:93pt;margin-top:3pt;width:78pt;height:12.75pt;z-index:251756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D2gR8azgEAAHYDAAAOAAAA&#10;AAAAAAAAAAAAAC4CAABkcnMvZTJvRG9jLnhtbFBLAQItABQABgAIAAAAIQAZJcJy2wAAAAgBAAAP&#10;AAAAAAAAAAAAAAAAACgEAABkcnMvZG93bnJldi54bWxQSwUGAAAAAAQABADzAAAAMAUAAAAA&#10;" filled="f" stroked="f">
                      <v:textbox inset="2.16pt,2.16pt,2.16pt,2.16pt">
                        <w:txbxContent>
                          <w:p w14:paraId="48702376"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7568" behindDoc="0" locked="0" layoutInCell="1" allowOverlap="1" wp14:anchorId="774FA5F0" wp14:editId="459DDC67">
                      <wp:simplePos x="0" y="0"/>
                      <wp:positionH relativeFrom="column">
                        <wp:posOffset>1181100</wp:posOffset>
                      </wp:positionH>
                      <wp:positionV relativeFrom="paragraph">
                        <wp:posOffset>38100</wp:posOffset>
                      </wp:positionV>
                      <wp:extent cx="990600" cy="161925"/>
                      <wp:effectExtent l="0" t="0" r="0" b="0"/>
                      <wp:wrapNone/>
                      <wp:docPr id="73" name="Rectangle 73" hidden="1">
                        <a:extLst xmlns:a="http://schemas.openxmlformats.org/drawingml/2006/main">
                          <a:ext uri="{63B3BB69-23CF-44E3-9099-C40C66FF867C}">
                            <a14:compatExt xmlns:a14="http://schemas.microsoft.com/office/drawing/2010/main" spid="_x0000_s91137"/>
                          </a:ext>
                          <a:ext uri="{FF2B5EF4-FFF2-40B4-BE49-F238E27FC236}">
                            <a16:creationId xmlns:a16="http://schemas.microsoft.com/office/drawing/2014/main" id="{05986652-C389-4091-9F0A-D946CE03964E}"/>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110D4E2C"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774FA5F0" id="Rectangle 73" o:spid="_x0000_s1044" style="position:absolute;left:0;text-align:left;margin-left:93pt;margin-top:3pt;width:78pt;height:12.75pt;z-index:2517575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DHSk+4zgEAAHYDAAAOAAAA&#10;AAAAAAAAAAAAAC4CAABkcnMvZTJvRG9jLnhtbFBLAQItABQABgAIAAAAIQAZJcJy2wAAAAgBAAAP&#10;AAAAAAAAAAAAAAAAACgEAABkcnMvZG93bnJldi54bWxQSwUGAAAAAAQABADzAAAAMAUAAAAA&#10;" filled="f" stroked="f">
                      <v:textbox inset="2.16pt,2.16pt,2.16pt,2.16pt">
                        <w:txbxContent>
                          <w:p w14:paraId="110D4E2C"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8592" behindDoc="0" locked="0" layoutInCell="1" allowOverlap="1" wp14:anchorId="541D2AC4" wp14:editId="7DFE88C0">
                      <wp:simplePos x="0" y="0"/>
                      <wp:positionH relativeFrom="column">
                        <wp:posOffset>1181100</wp:posOffset>
                      </wp:positionH>
                      <wp:positionV relativeFrom="paragraph">
                        <wp:posOffset>38100</wp:posOffset>
                      </wp:positionV>
                      <wp:extent cx="990600" cy="161925"/>
                      <wp:effectExtent l="0" t="0" r="0" b="0"/>
                      <wp:wrapNone/>
                      <wp:docPr id="72" name="Rectangle 72" hidden="1">
                        <a:extLst xmlns:a="http://schemas.openxmlformats.org/drawingml/2006/main">
                          <a:ext uri="{63B3BB69-23CF-44E3-9099-C40C66FF867C}">
                            <a14:compatExt xmlns:a14="http://schemas.microsoft.com/office/drawing/2010/main" spid="_x0000_s91137"/>
                          </a:ext>
                          <a:ext uri="{FF2B5EF4-FFF2-40B4-BE49-F238E27FC236}">
                            <a16:creationId xmlns:a16="http://schemas.microsoft.com/office/drawing/2014/main" id="{F4C88845-D127-4E58-806E-9AC25BFD7688}"/>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467C9B77"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541D2AC4" id="Rectangle 72" o:spid="_x0000_s1045" style="position:absolute;left:0;text-align:left;margin-left:93pt;margin-top:3pt;width:78pt;height:12.75pt;z-index:2517585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Bo9pk1zgEAAHYDAAAOAAAA&#10;AAAAAAAAAAAAAC4CAABkcnMvZTJvRG9jLnhtbFBLAQItABQABgAIAAAAIQAZJcJy2wAAAAgBAAAP&#10;AAAAAAAAAAAAAAAAACgEAABkcnMvZG93bnJldi54bWxQSwUGAAAAAAQABADzAAAAMAUAAAAA&#10;" filled="f" stroked="f">
                      <v:textbox inset="2.16pt,2.16pt,2.16pt,2.16pt">
                        <w:txbxContent>
                          <w:p w14:paraId="467C9B77"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59616" behindDoc="0" locked="0" layoutInCell="1" allowOverlap="1" wp14:anchorId="28D12F01" wp14:editId="7C04F993">
                      <wp:simplePos x="0" y="0"/>
                      <wp:positionH relativeFrom="column">
                        <wp:posOffset>1181100</wp:posOffset>
                      </wp:positionH>
                      <wp:positionV relativeFrom="paragraph">
                        <wp:posOffset>38100</wp:posOffset>
                      </wp:positionV>
                      <wp:extent cx="990600" cy="161925"/>
                      <wp:effectExtent l="0" t="0" r="0" b="0"/>
                      <wp:wrapNone/>
                      <wp:docPr id="71" name="Rectangle 71" hidden="1">
                        <a:extLst xmlns:a="http://schemas.openxmlformats.org/drawingml/2006/main">
                          <a:ext uri="{63B3BB69-23CF-44E3-9099-C40C66FF867C}">
                            <a14:compatExt xmlns:a14="http://schemas.microsoft.com/office/drawing/2010/main" spid="_x0000_s90113"/>
                          </a:ext>
                          <a:ext uri="{FF2B5EF4-FFF2-40B4-BE49-F238E27FC236}">
                            <a16:creationId xmlns:a16="http://schemas.microsoft.com/office/drawing/2014/main" id="{123CB22C-67AB-4E7B-89E7-607C80BD6813}"/>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356507E3"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28D12F01" id="Rectangle 71" o:spid="_x0000_s1046" style="position:absolute;left:0;text-align:left;margin-left:93pt;margin-top:3pt;width:78pt;height:12.75pt;z-index:2517596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DGzQEAAHY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" filled="f" stroked="f">
                      <v:textbox inset="2.16pt,2.16pt,2.16pt,2.16pt">
                        <w:txbxContent>
                          <w:p w14:paraId="356507E3"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0640" behindDoc="0" locked="0" layoutInCell="1" allowOverlap="1" wp14:anchorId="65E76FCA" wp14:editId="7AB88E18">
                      <wp:simplePos x="0" y="0"/>
                      <wp:positionH relativeFrom="column">
                        <wp:posOffset>1181100</wp:posOffset>
                      </wp:positionH>
                      <wp:positionV relativeFrom="paragraph">
                        <wp:posOffset>38100</wp:posOffset>
                      </wp:positionV>
                      <wp:extent cx="990600" cy="161925"/>
                      <wp:effectExtent l="0" t="0" r="0" b="0"/>
                      <wp:wrapNone/>
                      <wp:docPr id="70" name="Rectangle 70" hidden="1">
                        <a:extLst xmlns:a="http://schemas.openxmlformats.org/drawingml/2006/main">
                          <a:ext uri="{63B3BB69-23CF-44E3-9099-C40C66FF867C}">
                            <a14:compatExt xmlns:a14="http://schemas.microsoft.com/office/drawing/2010/main" spid="_x0000_s90113"/>
                          </a:ext>
                          <a:ext uri="{FF2B5EF4-FFF2-40B4-BE49-F238E27FC236}">
                            <a16:creationId xmlns:a16="http://schemas.microsoft.com/office/drawing/2014/main" id="{29450F23-6382-4BB2-8B8D-B860BBE2E8FD}"/>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7FEC5944"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65E76FCA" id="Rectangle 70" o:spid="_x0000_s1047" style="position:absolute;left:0;text-align:left;margin-left:93pt;margin-top:3pt;width:78pt;height:12.75pt;z-index:2517606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yZLzQEAAHY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" filled="f" stroked="f">
                      <v:textbox inset="2.16pt,2.16pt,2.16pt,2.16pt">
                        <w:txbxContent>
                          <w:p w14:paraId="7FEC5944"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1664" behindDoc="0" locked="0" layoutInCell="1" allowOverlap="1" wp14:anchorId="15301646" wp14:editId="70D3301A">
                      <wp:simplePos x="0" y="0"/>
                      <wp:positionH relativeFrom="column">
                        <wp:posOffset>1181100</wp:posOffset>
                      </wp:positionH>
                      <wp:positionV relativeFrom="paragraph">
                        <wp:posOffset>38100</wp:posOffset>
                      </wp:positionV>
                      <wp:extent cx="990600" cy="161925"/>
                      <wp:effectExtent l="0" t="0" r="0" b="0"/>
                      <wp:wrapNone/>
                      <wp:docPr id="69" name="Rectangle 69" hidden="1">
                        <a:extLst xmlns:a="http://schemas.openxmlformats.org/drawingml/2006/main">
                          <a:ext uri="{63B3BB69-23CF-44E3-9099-C40C66FF867C}">
                            <a14:compatExt xmlns:a14="http://schemas.microsoft.com/office/drawing/2010/main" spid="_x0000_s89089"/>
                          </a:ext>
                          <a:ext uri="{FF2B5EF4-FFF2-40B4-BE49-F238E27FC236}">
                            <a16:creationId xmlns:a16="http://schemas.microsoft.com/office/drawing/2014/main" id="{28E17905-2B48-42A2-B07D-E55AADFF6504}"/>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292982AF"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15301646" id="Rectangle 69" o:spid="_x0000_s1048" style="position:absolute;left:0;text-align:left;margin-left:93pt;margin-top:3pt;width:78pt;height:12.75pt;z-index:2517616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wGzgEAAHY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tt2Tp6DPcgDksdVzk9otAWsKawJlIy4Hoym3zseFSX2m0f928+fli3u06UTL53+0uFeDIBb&#10;J3KkZBei2Q4oQTPXLp3hcIsAr4s4b8+lX179/V02fwA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BpfCwGzgEAAHYDAAAOAAAA&#10;AAAAAAAAAAAAAC4CAABkcnMvZTJvRG9jLnhtbFBLAQItABQABgAIAAAAIQAZJcJy2wAAAAgBAAAP&#10;AAAAAAAAAAAAAAAAACgEAABkcnMvZG93bnJldi54bWxQSwUGAAAAAAQABADzAAAAMAUAAAAA&#10;" filled="f" stroked="f">
                      <v:textbox inset="2.16pt,2.16pt,2.16pt,2.16pt">
                        <w:txbxContent>
                          <w:p w14:paraId="292982AF"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2688" behindDoc="0" locked="0" layoutInCell="1" allowOverlap="1" wp14:anchorId="70E949E2" wp14:editId="40C4476E">
                      <wp:simplePos x="0" y="0"/>
                      <wp:positionH relativeFrom="column">
                        <wp:posOffset>1181100</wp:posOffset>
                      </wp:positionH>
                      <wp:positionV relativeFrom="paragraph">
                        <wp:posOffset>38100</wp:posOffset>
                      </wp:positionV>
                      <wp:extent cx="990600" cy="161925"/>
                      <wp:effectExtent l="0" t="0" r="0" b="0"/>
                      <wp:wrapNone/>
                      <wp:docPr id="68" name="Rectangle 68" hidden="1">
                        <a:extLst xmlns:a="http://schemas.openxmlformats.org/drawingml/2006/main">
                          <a:ext uri="{63B3BB69-23CF-44E3-9099-C40C66FF867C}">
                            <a14:compatExt xmlns:a14="http://schemas.microsoft.com/office/drawing/2010/main" spid="_x0000_s89089"/>
                          </a:ext>
                          <a:ext uri="{FF2B5EF4-FFF2-40B4-BE49-F238E27FC236}">
                            <a16:creationId xmlns:a16="http://schemas.microsoft.com/office/drawing/2014/main" id="{0FBE19DF-67BC-41CB-AC96-3721BC6CC2BE}"/>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38874C84"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70E949E2" id="Rectangle 68" o:spid="_x0000_s1049" style="position:absolute;left:0;text-align:left;margin-left:93pt;margin-top:3pt;width:78pt;height:12.75pt;z-index:2517626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qLzgEAAHY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tvlnDwHe5AHJI+rnJ/QaAtYU1gTKBlxPRhNv3c8KkrsN4/6t58/LVvcp0snXjr9pcO9GAC3&#10;TuRIyS5Esx1QgmauXTrD4RYBXhdx3p5Lv7z6+7ts/gA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DGwPqLzgEAAHYDAAAOAAAA&#10;AAAAAAAAAAAAAC4CAABkcnMvZTJvRG9jLnhtbFBLAQItABQABgAIAAAAIQAZJcJy2wAAAAgBAAAP&#10;AAAAAAAAAAAAAAAAACgEAABkcnMvZG93bnJldi54bWxQSwUGAAAAAAQABADzAAAAMAUAAAAA&#10;" filled="f" stroked="f">
                      <v:textbox inset="2.16pt,2.16pt,2.16pt,2.16pt">
                        <w:txbxContent>
                          <w:p w14:paraId="38874C84"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3712" behindDoc="0" locked="0" layoutInCell="1" allowOverlap="1" wp14:anchorId="44F52931" wp14:editId="0C3A1BAA">
                      <wp:simplePos x="0" y="0"/>
                      <wp:positionH relativeFrom="column">
                        <wp:posOffset>1181100</wp:posOffset>
                      </wp:positionH>
                      <wp:positionV relativeFrom="paragraph">
                        <wp:posOffset>38100</wp:posOffset>
                      </wp:positionV>
                      <wp:extent cx="990600" cy="161925"/>
                      <wp:effectExtent l="0" t="0" r="0" b="0"/>
                      <wp:wrapNone/>
                      <wp:docPr id="67" name="Rectangle 67" hidden="1">
                        <a:extLst xmlns:a="http://schemas.openxmlformats.org/drawingml/2006/main">
                          <a:ext uri="{63B3BB69-23CF-44E3-9099-C40C66FF867C}">
                            <a14:compatExt xmlns:a14="http://schemas.microsoft.com/office/drawing/2010/main" spid="_x0000_s79873"/>
                          </a:ext>
                          <a:ext uri="{FF2B5EF4-FFF2-40B4-BE49-F238E27FC236}">
                            <a16:creationId xmlns:a16="http://schemas.microsoft.com/office/drawing/2014/main" id="{AD399B68-979A-4362-BBBE-BE088C1C3A5F}"/>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398F2EBB"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44F52931" id="Rectangle 67" o:spid="_x0000_s1050" style="position:absolute;left:0;text-align:left;margin-left:93pt;margin-top:3pt;width:78pt;height:12.75pt;z-index:251763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AJ+zmczgEAAHYDAAAOAAAA&#10;AAAAAAAAAAAAAC4CAABkcnMvZTJvRG9jLnhtbFBLAQItABQABgAIAAAAIQAZJcJy2wAAAAgBAAAP&#10;AAAAAAAAAAAAAAAAACgEAABkcnMvZG93bnJldi54bWxQSwUGAAAAAAQABADzAAAAMAUAAAAA&#10;" filled="f" stroked="f">
                      <v:textbox inset="2.16pt,2.16pt,2.16pt,2.16pt">
                        <w:txbxContent>
                          <w:p w14:paraId="398F2EBB"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4736" behindDoc="0" locked="0" layoutInCell="1" allowOverlap="1" wp14:anchorId="2C43FA96" wp14:editId="46F11E50">
                      <wp:simplePos x="0" y="0"/>
                      <wp:positionH relativeFrom="column">
                        <wp:posOffset>1181100</wp:posOffset>
                      </wp:positionH>
                      <wp:positionV relativeFrom="paragraph">
                        <wp:posOffset>38100</wp:posOffset>
                      </wp:positionV>
                      <wp:extent cx="990600" cy="161925"/>
                      <wp:effectExtent l="0" t="0" r="0" b="0"/>
                      <wp:wrapNone/>
                      <wp:docPr id="66" name="Rectangle 66" hidden="1">
                        <a:extLst xmlns:a="http://schemas.openxmlformats.org/drawingml/2006/main">
                          <a:ext uri="{63B3BB69-23CF-44E3-9099-C40C66FF867C}">
                            <a14:compatExt xmlns:a14="http://schemas.microsoft.com/office/drawing/2010/main" spid="_x0000_s79873"/>
                          </a:ext>
                          <a:ext uri="{FF2B5EF4-FFF2-40B4-BE49-F238E27FC236}">
                            <a16:creationId xmlns:a16="http://schemas.microsoft.com/office/drawing/2014/main" id="{DF3FB1EF-5E31-4305-AB57-E04F976B182D}"/>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4500A06A"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2C43FA96" id="Rectangle 66" o:spid="_x0000_s1051" style="position:absolute;left:0;text-align:left;margin-left:93pt;margin-top:3pt;width:78pt;height:12.75pt;z-index:251764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" filled="f" stroked="f">
                      <v:textbox inset="2.16pt,2.16pt,2.16pt,2.16pt">
                        <w:txbxContent>
                          <w:p w14:paraId="4500A06A"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5760" behindDoc="0" locked="0" layoutInCell="1" allowOverlap="1" wp14:anchorId="2B24CA64" wp14:editId="3D752450">
                      <wp:simplePos x="0" y="0"/>
                      <wp:positionH relativeFrom="column">
                        <wp:posOffset>1181100</wp:posOffset>
                      </wp:positionH>
                      <wp:positionV relativeFrom="paragraph">
                        <wp:posOffset>38100</wp:posOffset>
                      </wp:positionV>
                      <wp:extent cx="990600" cy="161925"/>
                      <wp:effectExtent l="0" t="0" r="0" b="0"/>
                      <wp:wrapNone/>
                      <wp:docPr id="65" name="Rectangle 65" hidden="1">
                        <a:extLst xmlns:a="http://schemas.openxmlformats.org/drawingml/2006/main">
                          <a:ext uri="{63B3BB69-23CF-44E3-9099-C40C66FF867C}">
                            <a14:compatExt xmlns:a14="http://schemas.microsoft.com/office/drawing/2010/main" spid="_x0000_s80897"/>
                          </a:ext>
                          <a:ext uri="{FF2B5EF4-FFF2-40B4-BE49-F238E27FC236}">
                            <a16:creationId xmlns:a16="http://schemas.microsoft.com/office/drawing/2014/main" id="{9F4C8F9A-8453-468D-A397-026512A63917}"/>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4416CC3D"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2B24CA64" id="Rectangle 65" o:spid="_x0000_s1052" style="position:absolute;left:0;text-align:left;margin-left:93pt;margin-top:3pt;width:78pt;height:12.75pt;z-index:251765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AWhOVczgEAAHYDAAAOAAAA&#10;AAAAAAAAAAAAAC4CAABkcnMvZTJvRG9jLnhtbFBLAQItABQABgAIAAAAIQAZJcJy2wAAAAgBAAAP&#10;AAAAAAAAAAAAAAAAACgEAABkcnMvZG93bnJldi54bWxQSwUGAAAAAAQABADzAAAAMAUAAAAA&#10;" filled="f" stroked="f">
                      <v:textbox inset="2.16pt,2.16pt,2.16pt,2.16pt">
                        <w:txbxContent>
                          <w:p w14:paraId="4416CC3D"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6784" behindDoc="0" locked="0" layoutInCell="1" allowOverlap="1" wp14:anchorId="51FEDD90" wp14:editId="3986C89C">
                      <wp:simplePos x="0" y="0"/>
                      <wp:positionH relativeFrom="column">
                        <wp:posOffset>1181100</wp:posOffset>
                      </wp:positionH>
                      <wp:positionV relativeFrom="paragraph">
                        <wp:posOffset>38100</wp:posOffset>
                      </wp:positionV>
                      <wp:extent cx="990600" cy="161925"/>
                      <wp:effectExtent l="0" t="0" r="0" b="0"/>
                      <wp:wrapNone/>
                      <wp:docPr id="64" name="Rectangle 64" hidden="1">
                        <a:extLst xmlns:a="http://schemas.openxmlformats.org/drawingml/2006/main">
                          <a:ext uri="{63B3BB69-23CF-44E3-9099-C40C66FF867C}">
                            <a14:compatExt xmlns:a14="http://schemas.microsoft.com/office/drawing/2010/main" spid="_x0000_s80897"/>
                          </a:ext>
                          <a:ext uri="{FF2B5EF4-FFF2-40B4-BE49-F238E27FC236}">
                            <a16:creationId xmlns:a16="http://schemas.microsoft.com/office/drawing/2014/main" id="{AAB99F99-6030-4866-9377-E5F5AF591F8F}"/>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39A60FCF"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51FEDD90" id="Rectangle 64" o:spid="_x0000_s1053" style="position:absolute;left:0;text-align:left;margin-left:93pt;margin-top:3pt;width:78pt;height:12.75pt;z-index:251766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C5ODPRzgEAAHYDAAAOAAAA&#10;AAAAAAAAAAAAAC4CAABkcnMvZTJvRG9jLnhtbFBLAQItABQABgAIAAAAIQAZJcJy2wAAAAgBAAAP&#10;AAAAAAAAAAAAAAAAACgEAABkcnMvZG93bnJldi54bWxQSwUGAAAAAAQABADzAAAAMAUAAAAA&#10;" filled="f" stroked="f">
                      <v:textbox inset="2.16pt,2.16pt,2.16pt,2.16pt">
                        <w:txbxContent>
                          <w:p w14:paraId="39A60FCF"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7808" behindDoc="0" locked="0" layoutInCell="1" allowOverlap="1" wp14:anchorId="02CAE6B6" wp14:editId="3D018605">
                      <wp:simplePos x="0" y="0"/>
                      <wp:positionH relativeFrom="column">
                        <wp:posOffset>1181100</wp:posOffset>
                      </wp:positionH>
                      <wp:positionV relativeFrom="paragraph">
                        <wp:posOffset>38100</wp:posOffset>
                      </wp:positionV>
                      <wp:extent cx="990600" cy="161925"/>
                      <wp:effectExtent l="0" t="0" r="0" b="0"/>
                      <wp:wrapNone/>
                      <wp:docPr id="63" name="Rectangle 63" hidden="1">
                        <a:extLst xmlns:a="http://schemas.openxmlformats.org/drawingml/2006/main">
                          <a:ext uri="{63B3BB69-23CF-44E3-9099-C40C66FF867C}">
                            <a14:compatExt xmlns:a14="http://schemas.microsoft.com/office/drawing/2010/main" spid="_x0000_s83969"/>
                          </a:ext>
                          <a:ext uri="{FF2B5EF4-FFF2-40B4-BE49-F238E27FC236}">
                            <a16:creationId xmlns:a16="http://schemas.microsoft.com/office/drawing/2014/main" id="{5144302D-96E8-4E94-A5F5-E597F740269F}"/>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32B95543"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02CAE6B6" id="Rectangle 63" o:spid="_x0000_s1054" style="position:absolute;left:0;text-align:left;margin-left:93pt;margin-top:3pt;width:78pt;height:12.75pt;z-index:251767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CI82NzzgEAAHYDAAAOAAAA&#10;AAAAAAAAAAAAAC4CAABkcnMvZTJvRG9jLnhtbFBLAQItABQABgAIAAAAIQAZJcJy2wAAAAgBAAAP&#10;AAAAAAAAAAAAAAAAACgEAABkcnMvZG93bnJldi54bWxQSwUGAAAAAAQABADzAAAAMAUAAAAA&#10;" filled="f" stroked="f">
                      <v:textbox inset="2.16pt,2.16pt,2.16pt,2.16pt">
                        <w:txbxContent>
                          <w:p w14:paraId="32B95543"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8832" behindDoc="0" locked="0" layoutInCell="1" allowOverlap="1" wp14:anchorId="7E7F469B" wp14:editId="73C4A284">
                      <wp:simplePos x="0" y="0"/>
                      <wp:positionH relativeFrom="column">
                        <wp:posOffset>1181100</wp:posOffset>
                      </wp:positionH>
                      <wp:positionV relativeFrom="paragraph">
                        <wp:posOffset>38100</wp:posOffset>
                      </wp:positionV>
                      <wp:extent cx="990600" cy="161925"/>
                      <wp:effectExtent l="0" t="0" r="0" b="0"/>
                      <wp:wrapNone/>
                      <wp:docPr id="62" name="Rectangle 62" hidden="1">
                        <a:extLst xmlns:a="http://schemas.openxmlformats.org/drawingml/2006/main">
                          <a:ext uri="{63B3BB69-23CF-44E3-9099-C40C66FF867C}">
                            <a14:compatExt xmlns:a14="http://schemas.microsoft.com/office/drawing/2010/main" spid="_x0000_s83969"/>
                          </a:ext>
                          <a:ext uri="{FF2B5EF4-FFF2-40B4-BE49-F238E27FC236}">
                            <a16:creationId xmlns:a16="http://schemas.microsoft.com/office/drawing/2014/main" id="{9BB6710B-B7FA-41B2-B857-1D28871E6F5F}"/>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0B08B5BF"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7E7F469B" id="Rectangle 62" o:spid="_x0000_s1055" style="position:absolute;left:0;text-align:left;margin-left:93pt;margin-top:3pt;width:78pt;height:12.75pt;z-index:251768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" filled="f" stroked="f">
                      <v:textbox inset="2.16pt,2.16pt,2.16pt,2.16pt">
                        <w:txbxContent>
                          <w:p w14:paraId="0B08B5BF"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69856" behindDoc="0" locked="0" layoutInCell="1" allowOverlap="1" wp14:anchorId="599B85AE" wp14:editId="3E645B6C">
                      <wp:simplePos x="0" y="0"/>
                      <wp:positionH relativeFrom="column">
                        <wp:posOffset>1181100</wp:posOffset>
                      </wp:positionH>
                      <wp:positionV relativeFrom="paragraph">
                        <wp:posOffset>38100</wp:posOffset>
                      </wp:positionV>
                      <wp:extent cx="990600" cy="161925"/>
                      <wp:effectExtent l="0" t="0" r="0" b="0"/>
                      <wp:wrapNone/>
                      <wp:docPr id="61" name="Rectangle 61" hidden="1">
                        <a:extLst xmlns:a="http://schemas.openxmlformats.org/drawingml/2006/main">
                          <a:ext uri="{63B3BB69-23CF-44E3-9099-C40C66FF867C}">
                            <a14:compatExt xmlns:a14="http://schemas.microsoft.com/office/drawing/2010/main" spid="_x0000_s84993"/>
                          </a:ext>
                          <a:ext uri="{FF2B5EF4-FFF2-40B4-BE49-F238E27FC236}">
                            <a16:creationId xmlns:a16="http://schemas.microsoft.com/office/drawing/2014/main" id="{C7D5488A-CD9E-4C6F-95E9-80F7ABC82901}"/>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68312206"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599B85AE" id="Rectangle 61" o:spid="_x0000_s1056" style="position:absolute;left:0;text-align:left;margin-left:93pt;margin-top:3pt;width:78pt;height:12.75pt;z-index:251769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" filled="f" stroked="f">
                      <v:textbox inset="2.16pt,2.16pt,2.16pt,2.16pt">
                        <w:txbxContent>
                          <w:p w14:paraId="68312206" w14:textId="77777777" w:rsidR="00892F2F" w:rsidRDefault="00892F2F" w:rsidP="00892F2F">
                            <w:pPr>
                              <w:jc w:val="center"/>
                              <w:textAlignment w:val="baseline"/>
                              <w:rPr>
                                <w:rFonts w:ascii="Calibri" w:hAnsi="Calibri" w:cs="Calibri"/>
                                <w:color w:val="000000"/>
                              </w:rPr>
                            </w:pPr>
                            <w:r>
                              <w:rPr>
                                <w:rFonts w:ascii="Calibri" w:hAnsi="Calibri" w:cs="Calibri"/>
                                <w:color w:val="000000"/>
                              </w:rPr>
                              <w:t>Actualizar</w:t>
                            </w:r>
                          </w:p>
                        </w:txbxContent>
                      </v:textbox>
                    </v:rect>
                  </w:pict>
                </mc:Fallback>
              </mc:AlternateContent>
            </w:r>
            <w:r w:rsidRPr="00D14F84">
              <w:rPr>
                <w:rFonts w:ascii="Verdana" w:eastAsia="Times New Roman" w:hAnsi="Verdana"/>
                <w:noProof/>
                <w:color w:val="595959"/>
                <w:sz w:val="13"/>
                <w:szCs w:val="13"/>
                <w:shd w:val="clear" w:color="auto" w:fill="E6E6E6"/>
                <w:lang w:eastAsia="es-CO"/>
              </w:rPr>
              <mc:AlternateContent>
                <mc:Choice Requires="wps">
                  <w:drawing>
                    <wp:anchor distT="0" distB="0" distL="114300" distR="114300" simplePos="0" relativeHeight="251770880" behindDoc="0" locked="0" layoutInCell="1" allowOverlap="1" wp14:anchorId="2B1417B3" wp14:editId="3CDE0339">
                      <wp:simplePos x="0" y="0"/>
                      <wp:positionH relativeFrom="column">
                        <wp:posOffset>1181100</wp:posOffset>
                      </wp:positionH>
                      <wp:positionV relativeFrom="paragraph">
                        <wp:posOffset>38100</wp:posOffset>
                      </wp:positionV>
                      <wp:extent cx="990600" cy="161925"/>
                      <wp:effectExtent l="0" t="0" r="0" b="0"/>
                      <wp:wrapNone/>
                      <wp:docPr id="58" name="Rectangle 58" hidden="1">
                        <a:extLst xmlns:a="http://schemas.openxmlformats.org/drawingml/2006/main">
                          <a:ext uri="{63B3BB69-23CF-44E3-9099-C40C66FF867C}">
                            <a14:compatExt xmlns:a14="http://schemas.microsoft.com/office/drawing/2010/main" spid="_x0000_s84993"/>
                          </a:ext>
                          <a:ext uri="{FF2B5EF4-FFF2-40B4-BE49-F238E27FC236}">
                            <a16:creationId xmlns:a16="http://schemas.microsoft.com/office/drawing/2014/main" id="{EA2897B1-2D65-4761-83AB-AA4FF79BB51F}"/>
                          </a:ext>
                        </a:extLst>
                      </wp:docPr>
                      <wp:cNvGraphicFramePr/>
                      <a:graphic xmlns:a="http://schemas.openxmlformats.org/drawingml/2006/main">
                        <a:graphicData uri="http://schemas.microsoft.com/office/word/2010/wordprocessingShape">
                          <wps:wsp>
                            <wps:cNvSpPr/>
                            <wps:spPr bwMode="auto">
                              <a:xfrm>
                                <a:off x="0" y="0"/>
                                <a:ext cx="1021080" cy="163830"/>
                              </a:xfrm>
                              <a:prstGeom prst="rect">
                                <a:avLst/>
                              </a:prstGeom>
                              <a:noFill/>
                              <a:ln w="9525">
                                <a:miter lim="800000"/>
                                <a:headEnd/>
                                <a:tailEnd/>
                              </a:ln>
                            </wps:spPr>
                            <wps:txbx>
                              <w:txbxContent>
                                <w:p w14:paraId="3FF31E84"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wps:txbx>
                            <wps:bodyPr vertOverflow="clip" wrap="square" lIns="27432" tIns="27432" rIns="27432" bIns="27432" anchor="ctr" upright="1"/>
                          </wps:wsp>
                        </a:graphicData>
                      </a:graphic>
                      <wp14:sizeRelH relativeFrom="page">
                        <wp14:pctWidth>0</wp14:pctWidth>
                      </wp14:sizeRelH>
                      <wp14:sizeRelV relativeFrom="page">
                        <wp14:pctHeight>0</wp14:pctHeight>
                      </wp14:sizeRelV>
                    </wp:anchor>
                  </w:drawing>
                </mc:Choice>
                <mc:Fallback>
                  <w:pict>
                    <v:rect w14:anchorId="2B1417B3" id="Rectangle 58" o:spid="_x0000_s1057" style="position:absolute;left:0;text-align:left;margin-left:93pt;margin-top:3pt;width:78pt;height:12.75pt;z-index:251770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" filled="f" stroked="f">
                      <v:textbox inset="2.16pt,2.16pt,2.16pt,2.16pt">
                        <w:txbxContent>
                          <w:p w14:paraId="3FF31E84" w14:textId="77777777" w:rsidR="00892F2F" w:rsidRDefault="00892F2F" w:rsidP="00892F2F">
                            <w:pPr>
                              <w:jc w:val="center"/>
                              <w:textAlignment w:val="baseline"/>
                              <w:rPr>
                                <w:rFonts w:ascii="Calibri" w:hAnsi="Calibri" w:cs="Calibri"/>
                                <w:color w:val="000000"/>
                                <w:lang w:val="es-ES"/>
                              </w:rPr>
                            </w:pPr>
                            <w:r>
                              <w:rPr>
                                <w:rFonts w:ascii="Calibri" w:hAnsi="Calibri" w:cs="Calibri"/>
                                <w:color w:val="000000"/>
                                <w:lang w:val="es-ES"/>
                              </w:rPr>
                              <w:t>Actualizar</w:t>
                            </w:r>
                          </w:p>
                        </w:txbxContent>
                      </v:textbox>
                    </v:rect>
                  </w:pict>
                </mc:Fallback>
              </mc:AlternateContent>
            </w:r>
            <w:r w:rsidRPr="00D14F84">
              <w:rPr>
                <w:rFonts w:ascii="Verdana" w:eastAsia="Times New Roman" w:hAnsi="Verdana"/>
                <w:color w:val="595959"/>
                <w:sz w:val="13"/>
                <w:szCs w:val="13"/>
                <w:lang w:val="es-PA" w:eastAsia="es-PA"/>
              </w:rPr>
              <w:t>GDUAEC</w:t>
            </w:r>
          </w:p>
        </w:tc>
      </w:tr>
      <w:tr w:rsidR="00892F2F" w:rsidRPr="00D14F84" w14:paraId="2CAB8D91" w14:textId="77777777" w:rsidTr="00354F23">
        <w:trPr>
          <w:trHeight w:val="34"/>
        </w:trPr>
        <w:tc>
          <w:tcPr>
            <w:tcW w:w="949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6365C"/>
            <w:noWrap/>
            <w:vAlign w:val="center"/>
            <w:hideMark/>
          </w:tcPr>
          <w:p w14:paraId="11CAD073" w14:textId="77777777" w:rsidR="00892F2F" w:rsidRPr="00D14F84" w:rsidRDefault="00892F2F" w:rsidP="00354F23">
            <w:pPr>
              <w:spacing w:after="0" w:line="240" w:lineRule="auto"/>
              <w:jc w:val="left"/>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INFORMACIÓN BÁSICA</w:t>
            </w:r>
          </w:p>
        </w:tc>
      </w:tr>
      <w:tr w:rsidR="00892F2F" w:rsidRPr="00D14F84" w14:paraId="2D0E8251" w14:textId="77777777" w:rsidTr="00354F23">
        <w:trPr>
          <w:trHeight w:val="3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4C62B995"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NUMERO OPERACIÓN</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02767508" w14:textId="77777777" w:rsidR="00892F2F" w:rsidRPr="00D14F84" w:rsidRDefault="00892F2F" w:rsidP="00354F23">
            <w:pPr>
              <w:spacing w:after="0" w:line="240" w:lineRule="auto"/>
              <w:jc w:val="center"/>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CFA011052</w:t>
            </w:r>
          </w:p>
        </w:tc>
        <w:tc>
          <w:tcPr>
            <w:tcW w:w="2109"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1574569A"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CFA RELACIONADO</w:t>
            </w:r>
          </w:p>
        </w:tc>
        <w:tc>
          <w:tcPr>
            <w:tcW w:w="2627"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2B2B093F" w14:textId="77777777" w:rsidR="00892F2F" w:rsidRPr="00D14F84" w:rsidRDefault="00892F2F" w:rsidP="00354F23">
            <w:pPr>
              <w:spacing w:after="0" w:line="240" w:lineRule="auto"/>
              <w:jc w:val="center"/>
              <w:rPr>
                <w:rFonts w:ascii="Verdana" w:eastAsia="Times New Roman" w:hAnsi="Verdana"/>
                <w:color w:val="7A7A7A"/>
                <w:sz w:val="13"/>
                <w:szCs w:val="13"/>
                <w:lang w:val="es-PA" w:eastAsia="es-PA"/>
              </w:rPr>
            </w:pPr>
            <w:r w:rsidRPr="00D14F84">
              <w:rPr>
                <w:rFonts w:ascii="Verdana" w:eastAsia="Times New Roman" w:hAnsi="Verdana"/>
                <w:color w:val="7A7A7A"/>
                <w:sz w:val="13"/>
                <w:szCs w:val="13"/>
                <w:lang w:val="es-PA" w:eastAsia="es-PA"/>
              </w:rPr>
              <w:t> </w:t>
            </w:r>
          </w:p>
        </w:tc>
      </w:tr>
      <w:tr w:rsidR="00892F2F" w:rsidRPr="00D14F84" w14:paraId="77B145EF" w14:textId="77777777" w:rsidTr="00354F23">
        <w:trPr>
          <w:trHeight w:val="2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20AA1B65"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EJECUTOR</w:t>
            </w:r>
          </w:p>
        </w:tc>
        <w:tc>
          <w:tcPr>
            <w:tcW w:w="7522" w:type="dxa"/>
            <w:gridSpan w:val="6"/>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center"/>
            <w:hideMark/>
          </w:tcPr>
          <w:p w14:paraId="38E9AD7C"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Ministerio de Vivienda, Ciudad y Territorio</w:t>
            </w:r>
          </w:p>
        </w:tc>
      </w:tr>
      <w:tr w:rsidR="00892F2F" w:rsidRPr="00D14F84" w14:paraId="022D6A98" w14:textId="77777777" w:rsidTr="00354F23">
        <w:trPr>
          <w:trHeight w:val="2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66D4E47F"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INVERSIÓN TOTAL USD</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104ED3F3"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86.000.000</w:t>
            </w:r>
          </w:p>
        </w:tc>
        <w:tc>
          <w:tcPr>
            <w:tcW w:w="2109"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3B25D5C3"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PRÉSTAMO CAF USD</w:t>
            </w:r>
          </w:p>
        </w:tc>
        <w:tc>
          <w:tcPr>
            <w:tcW w:w="2627"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3586746E"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76.000.000</w:t>
            </w:r>
          </w:p>
        </w:tc>
      </w:tr>
      <w:tr w:rsidR="00892F2F" w:rsidRPr="00D14F84" w14:paraId="53CB4C29" w14:textId="77777777" w:rsidTr="00354F23">
        <w:trPr>
          <w:trHeight w:val="2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235EF966"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APORTE LOCAL USD</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0D929008"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2109"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4AAC4272"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OTROS APORTES USD | DETALLE</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4D7DEA74"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10.000.000</w:t>
            </w:r>
          </w:p>
        </w:tc>
        <w:tc>
          <w:tcPr>
            <w:tcW w:w="1622" w:type="dxa"/>
            <w:tcBorders>
              <w:top w:val="nil"/>
              <w:left w:val="nil"/>
              <w:bottom w:val="single" w:sz="4" w:space="0" w:color="BFBFBF" w:themeColor="background1" w:themeShade="BF"/>
              <w:right w:val="single" w:sz="4" w:space="0" w:color="BFBFBF" w:themeColor="background1" w:themeShade="BF"/>
            </w:tcBorders>
            <w:vAlign w:val="center"/>
            <w:hideMark/>
          </w:tcPr>
          <w:p w14:paraId="72983237"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BID</w:t>
            </w:r>
          </w:p>
        </w:tc>
      </w:tr>
      <w:tr w:rsidR="00892F2F" w:rsidRPr="00D14F84" w14:paraId="515B04E0" w14:textId="77777777" w:rsidTr="00354F23">
        <w:trPr>
          <w:trHeight w:val="24"/>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39359531"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PLAZO AÑOS</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center"/>
            <w:hideMark/>
          </w:tcPr>
          <w:p w14:paraId="57A9398A"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20</w:t>
            </w:r>
          </w:p>
        </w:tc>
        <w:tc>
          <w:tcPr>
            <w:tcW w:w="2109"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12113A94"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BENEFICIARIOS ESTIMADOS</w:t>
            </w:r>
          </w:p>
        </w:tc>
        <w:tc>
          <w:tcPr>
            <w:tcW w:w="2627"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3A00F245" w14:textId="77777777" w:rsidR="00892F2F" w:rsidRPr="00D14F84" w:rsidRDefault="00892F2F" w:rsidP="00354F23">
            <w:pPr>
              <w:spacing w:after="0" w:line="240" w:lineRule="auto"/>
              <w:jc w:val="center"/>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400.000</w:t>
            </w:r>
          </w:p>
        </w:tc>
      </w:tr>
      <w:tr w:rsidR="00892F2F" w:rsidRPr="00D14F84" w14:paraId="5D8DE684" w14:textId="77777777" w:rsidTr="00354F23">
        <w:trPr>
          <w:trHeight w:val="36"/>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2BD6EDFA" w14:textId="77777777" w:rsidR="00892F2F" w:rsidRPr="00D14F84" w:rsidRDefault="00892F2F" w:rsidP="00354F23">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OBJETIVO</w:t>
            </w:r>
          </w:p>
        </w:tc>
        <w:tc>
          <w:tcPr>
            <w:tcW w:w="7522" w:type="dxa"/>
            <w:gridSpan w:val="6"/>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hideMark/>
          </w:tcPr>
          <w:p w14:paraId="6F74592C" w14:textId="77777777" w:rsidR="00892F2F" w:rsidRPr="00D14F84" w:rsidRDefault="00892F2F" w:rsidP="00354F23">
            <w:pPr>
              <w:spacing w:after="0" w:line="240" w:lineRule="auto"/>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Mejorar las condiciones de vida y el entorno social y ambiental de cerca de 400.000 habitantes en el área urbana y zonas rurales del distrito de Buenaventura.</w:t>
            </w:r>
          </w:p>
        </w:tc>
      </w:tr>
      <w:tr w:rsidR="00892F2F" w:rsidRPr="00D14F84" w14:paraId="7A3610AE" w14:textId="77777777" w:rsidTr="00354F23">
        <w:trPr>
          <w:trHeight w:val="43"/>
        </w:trPr>
        <w:tc>
          <w:tcPr>
            <w:tcW w:w="197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6365C"/>
            <w:vAlign w:val="center"/>
            <w:hideMark/>
          </w:tcPr>
          <w:p w14:paraId="27D147C5" w14:textId="77777777" w:rsidR="00892F2F" w:rsidRPr="00D14F84" w:rsidRDefault="00892F2F" w:rsidP="00354F23">
            <w:pPr>
              <w:spacing w:after="0" w:line="240" w:lineRule="auto"/>
              <w:jc w:val="left"/>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COMPONENTES</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16365C"/>
            <w:vAlign w:val="center"/>
            <w:hideMark/>
          </w:tcPr>
          <w:p w14:paraId="22BB2709" w14:textId="77777777" w:rsidR="00892F2F" w:rsidRPr="00D14F84" w:rsidRDefault="00892F2F" w:rsidP="00354F23">
            <w:pPr>
              <w:spacing w:after="0" w:line="240" w:lineRule="auto"/>
              <w:jc w:val="center"/>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SUBCOMPONENTE</w:t>
            </w:r>
          </w:p>
        </w:tc>
        <w:tc>
          <w:tcPr>
            <w:tcW w:w="1062" w:type="dxa"/>
            <w:tcBorders>
              <w:top w:val="nil"/>
              <w:left w:val="nil"/>
              <w:bottom w:val="single" w:sz="4" w:space="0" w:color="BFBFBF" w:themeColor="background1" w:themeShade="BF"/>
              <w:right w:val="single" w:sz="4" w:space="0" w:color="BFBFBF" w:themeColor="background1" w:themeShade="BF"/>
            </w:tcBorders>
            <w:shd w:val="clear" w:color="auto" w:fill="16365C"/>
            <w:vAlign w:val="center"/>
            <w:hideMark/>
          </w:tcPr>
          <w:p w14:paraId="00D54F47" w14:textId="77777777" w:rsidR="00892F2F" w:rsidRPr="00D14F84" w:rsidRDefault="00892F2F" w:rsidP="00354F23">
            <w:pPr>
              <w:spacing w:after="0" w:line="240" w:lineRule="auto"/>
              <w:jc w:val="center"/>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APORTE CAF USD</w:t>
            </w:r>
          </w:p>
        </w:tc>
        <w:tc>
          <w:tcPr>
            <w:tcW w:w="1047" w:type="dxa"/>
            <w:tcBorders>
              <w:top w:val="nil"/>
              <w:left w:val="nil"/>
              <w:bottom w:val="single" w:sz="4" w:space="0" w:color="BFBFBF" w:themeColor="background1" w:themeShade="BF"/>
              <w:right w:val="single" w:sz="4" w:space="0" w:color="BFBFBF" w:themeColor="background1" w:themeShade="BF"/>
            </w:tcBorders>
            <w:shd w:val="clear" w:color="auto" w:fill="16365C"/>
            <w:vAlign w:val="center"/>
            <w:hideMark/>
          </w:tcPr>
          <w:p w14:paraId="124F0374" w14:textId="77777777" w:rsidR="00892F2F" w:rsidRPr="00D14F84" w:rsidRDefault="00892F2F" w:rsidP="00354F23">
            <w:pPr>
              <w:spacing w:after="0" w:line="240" w:lineRule="auto"/>
              <w:jc w:val="center"/>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OTROS APORTES USD</w:t>
            </w:r>
          </w:p>
        </w:tc>
        <w:tc>
          <w:tcPr>
            <w:tcW w:w="1005" w:type="dxa"/>
            <w:tcBorders>
              <w:top w:val="nil"/>
              <w:left w:val="nil"/>
              <w:bottom w:val="single" w:sz="4" w:space="0" w:color="BFBFBF" w:themeColor="background1" w:themeShade="BF"/>
              <w:right w:val="single" w:sz="4" w:space="0" w:color="BFBFBF" w:themeColor="background1" w:themeShade="BF"/>
            </w:tcBorders>
            <w:shd w:val="clear" w:color="auto" w:fill="16365C"/>
            <w:vAlign w:val="center"/>
            <w:hideMark/>
          </w:tcPr>
          <w:p w14:paraId="7C443681" w14:textId="77777777" w:rsidR="00892F2F" w:rsidRPr="00D14F84" w:rsidRDefault="00892F2F" w:rsidP="00354F23">
            <w:pPr>
              <w:spacing w:after="0" w:line="240" w:lineRule="auto"/>
              <w:jc w:val="center"/>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TOTAL  USD</w:t>
            </w:r>
          </w:p>
        </w:tc>
        <w:tc>
          <w:tcPr>
            <w:tcW w:w="1622" w:type="dxa"/>
            <w:tcBorders>
              <w:top w:val="nil"/>
              <w:left w:val="nil"/>
              <w:bottom w:val="single" w:sz="4" w:space="0" w:color="BFBFBF" w:themeColor="background1" w:themeShade="BF"/>
              <w:right w:val="single" w:sz="4" w:space="0" w:color="BFBFBF" w:themeColor="background1" w:themeShade="BF"/>
            </w:tcBorders>
            <w:shd w:val="clear" w:color="auto" w:fill="16365C"/>
            <w:vAlign w:val="center"/>
            <w:hideMark/>
          </w:tcPr>
          <w:p w14:paraId="5FEBF580" w14:textId="77777777" w:rsidR="00892F2F" w:rsidRPr="00D14F84" w:rsidRDefault="00892F2F" w:rsidP="00354F23">
            <w:pPr>
              <w:spacing w:after="0" w:line="240" w:lineRule="auto"/>
              <w:jc w:val="center"/>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AVANCE FÍSICO %</w:t>
            </w:r>
          </w:p>
        </w:tc>
      </w:tr>
      <w:tr w:rsidR="00F26011" w:rsidRPr="00D14F84" w14:paraId="520766E6" w14:textId="77777777" w:rsidTr="00A01DC9">
        <w:trPr>
          <w:trHeight w:val="42"/>
        </w:trPr>
        <w:tc>
          <w:tcPr>
            <w:tcW w:w="1971" w:type="dxa"/>
            <w:vMerge w:val="restart"/>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072AD39B"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INVERSIONES</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1104A678"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1. INVERSIONES EN AGUA Y SANEAMIENTO EN ZONAS URBANAS Y RURALES</w:t>
            </w:r>
          </w:p>
        </w:tc>
        <w:tc>
          <w:tcPr>
            <w:tcW w:w="1062"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7A73162B"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71.400.000</w:t>
            </w:r>
          </w:p>
        </w:tc>
        <w:tc>
          <w:tcPr>
            <w:tcW w:w="1047"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2C2661E3"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10.000.000</w:t>
            </w:r>
          </w:p>
        </w:tc>
        <w:tc>
          <w:tcPr>
            <w:tcW w:w="1005"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57861B74"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81.400.000</w:t>
            </w:r>
          </w:p>
        </w:tc>
        <w:tc>
          <w:tcPr>
            <w:tcW w:w="1622"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82FD8E7" w14:textId="77777777" w:rsidR="00F26011" w:rsidRDefault="00F26011" w:rsidP="00F26011">
            <w:pPr>
              <w:pStyle w:val="TableParagraph"/>
              <w:spacing w:before="39"/>
              <w:rPr>
                <w:b/>
                <w:sz w:val="13"/>
              </w:rPr>
            </w:pPr>
          </w:p>
          <w:p w14:paraId="4ED810C0" w14:textId="2EA0C640" w:rsidR="00F26011" w:rsidRPr="00D14F84" w:rsidRDefault="00F26011" w:rsidP="00F26011">
            <w:pPr>
              <w:spacing w:after="0" w:line="240" w:lineRule="auto"/>
              <w:jc w:val="center"/>
              <w:rPr>
                <w:rFonts w:ascii="Verdana" w:eastAsia="Times New Roman" w:hAnsi="Verdana"/>
                <w:b/>
                <w:bCs/>
                <w:sz w:val="13"/>
                <w:szCs w:val="13"/>
                <w:lang w:val="es-PA" w:eastAsia="es-PA"/>
              </w:rPr>
            </w:pPr>
            <w:r>
              <w:rPr>
                <w:b/>
                <w:spacing w:val="-2"/>
                <w:sz w:val="13"/>
              </w:rPr>
              <w:t>1.17%</w:t>
            </w:r>
          </w:p>
        </w:tc>
      </w:tr>
      <w:tr w:rsidR="00F26011" w:rsidRPr="00D14F84" w14:paraId="5349D1F0" w14:textId="77777777" w:rsidTr="00A01DC9">
        <w:trPr>
          <w:trHeight w:val="20"/>
        </w:trPr>
        <w:tc>
          <w:tcPr>
            <w:tcW w:w="1971" w:type="dxa"/>
            <w:vMerge/>
            <w:vAlign w:val="center"/>
            <w:hideMark/>
          </w:tcPr>
          <w:p w14:paraId="01035489"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77CEAA1D"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1.1. Estudios y diseños</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4E610A07"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1.600.000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7BCA9EB5"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273782BC"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1.600.000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179F3F3D" w14:textId="4A8FDEC4"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4"/>
                <w:sz w:val="13"/>
              </w:rPr>
              <w:t>0,0%</w:t>
            </w:r>
          </w:p>
        </w:tc>
      </w:tr>
      <w:tr w:rsidR="00F26011" w:rsidRPr="00D14F84" w14:paraId="0C1FDCDE" w14:textId="77777777" w:rsidTr="00A01DC9">
        <w:trPr>
          <w:trHeight w:val="20"/>
        </w:trPr>
        <w:tc>
          <w:tcPr>
            <w:tcW w:w="1971" w:type="dxa"/>
            <w:vMerge/>
            <w:vAlign w:val="center"/>
            <w:hideMark/>
          </w:tcPr>
          <w:p w14:paraId="5207C8AA"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0FAA11DB"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1.2. Acueducto urbano</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0A7BA7D9"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10.000.000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44E2E688"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10.000.000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4FB2B9CF"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20.000.000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168F2234" w14:textId="235D07A9"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4"/>
                <w:sz w:val="13"/>
              </w:rPr>
              <w:t>0,0%</w:t>
            </w:r>
          </w:p>
        </w:tc>
      </w:tr>
      <w:tr w:rsidR="00F26011" w:rsidRPr="00D14F84" w14:paraId="6F47C043" w14:textId="77777777" w:rsidTr="00A01DC9">
        <w:trPr>
          <w:trHeight w:val="20"/>
        </w:trPr>
        <w:tc>
          <w:tcPr>
            <w:tcW w:w="1971" w:type="dxa"/>
            <w:vMerge/>
            <w:vAlign w:val="center"/>
            <w:hideMark/>
          </w:tcPr>
          <w:p w14:paraId="3D68D810"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7A35A61D"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1.3. Alcantarillado urbano</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7732B199"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46.800.000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6ED43F94"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5F97FA7D"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46.800.000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647172A3" w14:textId="493A3C9F"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4"/>
                <w:sz w:val="13"/>
              </w:rPr>
              <w:t>0,0%</w:t>
            </w:r>
          </w:p>
        </w:tc>
      </w:tr>
      <w:tr w:rsidR="00F26011" w:rsidRPr="00D14F84" w14:paraId="2D4F2798" w14:textId="77777777" w:rsidTr="00A01DC9">
        <w:trPr>
          <w:trHeight w:val="20"/>
        </w:trPr>
        <w:tc>
          <w:tcPr>
            <w:tcW w:w="1971" w:type="dxa"/>
            <w:vMerge/>
            <w:vAlign w:val="center"/>
            <w:hideMark/>
          </w:tcPr>
          <w:p w14:paraId="2EA7BD82"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741DDEBE"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1.4. Acueducto rural</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38F719E8"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9.000.000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7AA9AEEC"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5AA8852D"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9.000.000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0E09E97D" w14:textId="2AF5F170"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4"/>
                <w:sz w:val="13"/>
              </w:rPr>
              <w:t>0,0%</w:t>
            </w:r>
          </w:p>
        </w:tc>
      </w:tr>
      <w:tr w:rsidR="00F26011" w:rsidRPr="00D14F84" w14:paraId="3EBA3675" w14:textId="77777777" w:rsidTr="00A01DC9">
        <w:trPr>
          <w:trHeight w:val="20"/>
        </w:trPr>
        <w:tc>
          <w:tcPr>
            <w:tcW w:w="1971" w:type="dxa"/>
            <w:vMerge/>
            <w:vAlign w:val="center"/>
            <w:hideMark/>
          </w:tcPr>
          <w:p w14:paraId="50AEBB20"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5A4D8A59"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1.5. Unidad Coordinadora y Gerencia Integral</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6BC15C5C"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4.000.000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74012211"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6A84CEB3"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4.000.000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03FA91DB" w14:textId="744C2A00"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2"/>
                <w:sz w:val="13"/>
              </w:rPr>
              <w:t>1.17%</w:t>
            </w:r>
          </w:p>
        </w:tc>
      </w:tr>
      <w:tr w:rsidR="00F26011" w:rsidRPr="00D14F84" w14:paraId="2856A3B4" w14:textId="77777777" w:rsidTr="00A01DC9">
        <w:trPr>
          <w:trHeight w:val="20"/>
        </w:trPr>
        <w:tc>
          <w:tcPr>
            <w:tcW w:w="1971" w:type="dxa"/>
            <w:vMerge w:val="restart"/>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08C7ED51"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FORTALECIMIENTO INSTITUCIONAL</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78E7E27C"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2. FORTALECIMIENTO SOCIAL E INSTITUCIONAL</w:t>
            </w:r>
          </w:p>
        </w:tc>
        <w:tc>
          <w:tcPr>
            <w:tcW w:w="1062"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72E8B9BD"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3.000.000</w:t>
            </w:r>
          </w:p>
        </w:tc>
        <w:tc>
          <w:tcPr>
            <w:tcW w:w="1047"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652A69E4"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272D2EC4"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3.000.000</w:t>
            </w:r>
          </w:p>
        </w:tc>
        <w:tc>
          <w:tcPr>
            <w:tcW w:w="1622"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B67CE01" w14:textId="3E462F15" w:rsidR="00F26011" w:rsidRPr="00D14F84" w:rsidRDefault="00F26011" w:rsidP="00F26011">
            <w:pPr>
              <w:spacing w:after="0" w:line="240" w:lineRule="auto"/>
              <w:jc w:val="center"/>
              <w:rPr>
                <w:rFonts w:ascii="Verdana" w:eastAsia="Times New Roman" w:hAnsi="Verdana"/>
                <w:b/>
                <w:bCs/>
                <w:sz w:val="13"/>
                <w:szCs w:val="13"/>
                <w:lang w:val="es-PA" w:eastAsia="es-PA"/>
              </w:rPr>
            </w:pPr>
            <w:r>
              <w:rPr>
                <w:b/>
                <w:spacing w:val="-2"/>
                <w:sz w:val="13"/>
              </w:rPr>
              <w:t>3,45%</w:t>
            </w:r>
          </w:p>
        </w:tc>
      </w:tr>
      <w:tr w:rsidR="00F26011" w:rsidRPr="00D14F84" w14:paraId="43E48580" w14:textId="77777777" w:rsidTr="00A01DC9">
        <w:trPr>
          <w:trHeight w:val="20"/>
        </w:trPr>
        <w:tc>
          <w:tcPr>
            <w:tcW w:w="1971" w:type="dxa"/>
            <w:vMerge/>
            <w:vAlign w:val="center"/>
            <w:hideMark/>
          </w:tcPr>
          <w:p w14:paraId="1ED2F1BB"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1D905566"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2.1. Fortalecimiento social e institucional</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4528E1F4"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3.000.000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4C711473"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292A4C35"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3.000.000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56BA4B38" w14:textId="16AA765D"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2"/>
                <w:sz w:val="13"/>
              </w:rPr>
              <w:t>3,45%</w:t>
            </w:r>
          </w:p>
        </w:tc>
      </w:tr>
      <w:tr w:rsidR="00F26011" w:rsidRPr="00D14F84" w14:paraId="0A2EB35D" w14:textId="77777777" w:rsidTr="00A01DC9">
        <w:trPr>
          <w:trHeight w:val="20"/>
        </w:trPr>
        <w:tc>
          <w:tcPr>
            <w:tcW w:w="1971" w:type="dxa"/>
            <w:vMerge w:val="restart"/>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30E25764"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OTROS</w:t>
            </w: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hideMark/>
          </w:tcPr>
          <w:p w14:paraId="763F73A3"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3. OTROS</w:t>
            </w:r>
          </w:p>
        </w:tc>
        <w:tc>
          <w:tcPr>
            <w:tcW w:w="1062"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7B442C06"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1.600.000</w:t>
            </w:r>
          </w:p>
        </w:tc>
        <w:tc>
          <w:tcPr>
            <w:tcW w:w="1047"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0159CD1B"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noWrap/>
            <w:vAlign w:val="center"/>
            <w:hideMark/>
          </w:tcPr>
          <w:p w14:paraId="6D1E4013" w14:textId="77777777" w:rsidR="00F26011" w:rsidRPr="00D14F84" w:rsidRDefault="00F26011" w:rsidP="00F26011">
            <w:pPr>
              <w:spacing w:after="0" w:line="240" w:lineRule="auto"/>
              <w:jc w:val="righ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1.600.000</w:t>
            </w:r>
          </w:p>
        </w:tc>
        <w:tc>
          <w:tcPr>
            <w:tcW w:w="1622" w:type="dxa"/>
            <w:tcBorders>
              <w:top w:val="nil"/>
              <w:left w:val="nil"/>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8D0CBE" w14:textId="1846895E" w:rsidR="00F26011" w:rsidRPr="00D14F84" w:rsidRDefault="00F26011" w:rsidP="00F26011">
            <w:pPr>
              <w:spacing w:after="0" w:line="240" w:lineRule="auto"/>
              <w:jc w:val="center"/>
              <w:rPr>
                <w:rFonts w:ascii="Verdana" w:eastAsia="Times New Roman" w:hAnsi="Verdana"/>
                <w:b/>
                <w:bCs/>
                <w:sz w:val="13"/>
                <w:szCs w:val="13"/>
                <w:lang w:val="es-PA" w:eastAsia="es-PA"/>
              </w:rPr>
            </w:pPr>
            <w:r>
              <w:rPr>
                <w:b/>
                <w:spacing w:val="-2"/>
                <w:sz w:val="13"/>
              </w:rPr>
              <w:t>1,67%</w:t>
            </w:r>
          </w:p>
        </w:tc>
      </w:tr>
      <w:tr w:rsidR="00F26011" w:rsidRPr="00D14F84" w14:paraId="02E73FED" w14:textId="77777777" w:rsidTr="00A01DC9">
        <w:trPr>
          <w:trHeight w:val="20"/>
        </w:trPr>
        <w:tc>
          <w:tcPr>
            <w:tcW w:w="1971" w:type="dxa"/>
            <w:vMerge/>
            <w:vAlign w:val="center"/>
            <w:hideMark/>
          </w:tcPr>
          <w:p w14:paraId="3CA39E33"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2786" w:type="dxa"/>
            <w:gridSpan w:val="2"/>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vAlign w:val="bottom"/>
            <w:hideMark/>
          </w:tcPr>
          <w:p w14:paraId="6BF8D2D5"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3.1. Otros</w:t>
            </w:r>
          </w:p>
        </w:tc>
        <w:tc>
          <w:tcPr>
            <w:tcW w:w="1062" w:type="dxa"/>
            <w:tcBorders>
              <w:top w:val="nil"/>
              <w:left w:val="nil"/>
              <w:bottom w:val="single" w:sz="4" w:space="0" w:color="BFBFBF" w:themeColor="background1" w:themeShade="BF"/>
              <w:right w:val="single" w:sz="4" w:space="0" w:color="BFBFBF" w:themeColor="background1" w:themeShade="BF"/>
            </w:tcBorders>
            <w:noWrap/>
            <w:vAlign w:val="center"/>
            <w:hideMark/>
          </w:tcPr>
          <w:p w14:paraId="43BD1A15"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1.600.000</w:t>
            </w:r>
          </w:p>
        </w:tc>
        <w:tc>
          <w:tcPr>
            <w:tcW w:w="1047" w:type="dxa"/>
            <w:tcBorders>
              <w:top w:val="nil"/>
              <w:left w:val="nil"/>
              <w:bottom w:val="single" w:sz="4" w:space="0" w:color="BFBFBF" w:themeColor="background1" w:themeShade="BF"/>
              <w:right w:val="single" w:sz="4" w:space="0" w:color="BFBFBF" w:themeColor="background1" w:themeShade="BF"/>
            </w:tcBorders>
            <w:noWrap/>
            <w:vAlign w:val="center"/>
            <w:hideMark/>
          </w:tcPr>
          <w:p w14:paraId="489E7643"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w:t>
            </w:r>
          </w:p>
        </w:tc>
        <w:tc>
          <w:tcPr>
            <w:tcW w:w="1005" w:type="dxa"/>
            <w:tcBorders>
              <w:top w:val="nil"/>
              <w:left w:val="nil"/>
              <w:bottom w:val="single" w:sz="4" w:space="0" w:color="BFBFBF" w:themeColor="background1" w:themeShade="BF"/>
              <w:right w:val="single" w:sz="4" w:space="0" w:color="BFBFBF" w:themeColor="background1" w:themeShade="BF"/>
            </w:tcBorders>
            <w:noWrap/>
            <w:vAlign w:val="center"/>
            <w:hideMark/>
          </w:tcPr>
          <w:p w14:paraId="022BD1FE" w14:textId="77777777" w:rsidR="00F26011" w:rsidRPr="00D14F84" w:rsidRDefault="00F26011" w:rsidP="00F26011">
            <w:pPr>
              <w:spacing w:after="0" w:line="240" w:lineRule="auto"/>
              <w:jc w:val="righ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1.600.000</w:t>
            </w:r>
          </w:p>
        </w:tc>
        <w:tc>
          <w:tcPr>
            <w:tcW w:w="1622" w:type="dxa"/>
            <w:tcBorders>
              <w:top w:val="nil"/>
              <w:left w:val="nil"/>
              <w:bottom w:val="single" w:sz="4" w:space="0" w:color="BFBFBF" w:themeColor="background1" w:themeShade="BF"/>
              <w:right w:val="single" w:sz="4" w:space="0" w:color="BFBFBF" w:themeColor="background1" w:themeShade="BF"/>
            </w:tcBorders>
            <w:hideMark/>
          </w:tcPr>
          <w:p w14:paraId="6623B518" w14:textId="472E0271" w:rsidR="00F26011" w:rsidRPr="00D14F84" w:rsidRDefault="00F26011" w:rsidP="00F26011">
            <w:pPr>
              <w:spacing w:after="0" w:line="240" w:lineRule="auto"/>
              <w:jc w:val="center"/>
              <w:rPr>
                <w:rFonts w:ascii="Verdana" w:eastAsia="Times New Roman" w:hAnsi="Verdana"/>
                <w:sz w:val="13"/>
                <w:szCs w:val="13"/>
                <w:lang w:val="es-PA" w:eastAsia="es-PA"/>
              </w:rPr>
            </w:pPr>
            <w:r>
              <w:rPr>
                <w:spacing w:val="-2"/>
                <w:sz w:val="13"/>
              </w:rPr>
              <w:t>1,67%</w:t>
            </w:r>
          </w:p>
        </w:tc>
      </w:tr>
      <w:tr w:rsidR="00F26011" w:rsidRPr="00D14F84" w14:paraId="27F25369" w14:textId="77777777" w:rsidTr="00354F23">
        <w:trPr>
          <w:trHeight w:val="24"/>
        </w:trPr>
        <w:tc>
          <w:tcPr>
            <w:tcW w:w="949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6365C"/>
            <w:noWrap/>
            <w:vAlign w:val="bottom"/>
            <w:hideMark/>
          </w:tcPr>
          <w:p w14:paraId="7C8C2848" w14:textId="77777777" w:rsidR="00F26011" w:rsidRPr="00D14F84" w:rsidRDefault="00F26011" w:rsidP="00F26011">
            <w:pPr>
              <w:spacing w:after="0" w:line="240" w:lineRule="auto"/>
              <w:jc w:val="left"/>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ESTADO DE EJECUCIÓN</w:t>
            </w:r>
          </w:p>
        </w:tc>
      </w:tr>
      <w:tr w:rsidR="00F26011" w:rsidRPr="00D14F84" w14:paraId="0C2FB327" w14:textId="77777777" w:rsidTr="00354F23">
        <w:trPr>
          <w:trHeight w:val="20"/>
        </w:trPr>
        <w:tc>
          <w:tcPr>
            <w:tcW w:w="3432"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1676BA4A"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PLAZO DESEMBOLSOS AÑOS</w:t>
            </w:r>
          </w:p>
        </w:tc>
        <w:tc>
          <w:tcPr>
            <w:tcW w:w="1325" w:type="dxa"/>
            <w:tcBorders>
              <w:top w:val="nil"/>
              <w:left w:val="nil"/>
              <w:bottom w:val="single" w:sz="4" w:space="0" w:color="BFBFBF" w:themeColor="background1" w:themeShade="BF"/>
              <w:right w:val="nil"/>
            </w:tcBorders>
            <w:noWrap/>
            <w:vAlign w:val="center"/>
            <w:hideMark/>
          </w:tcPr>
          <w:p w14:paraId="63D565DF"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5</w:t>
            </w:r>
          </w:p>
        </w:tc>
        <w:tc>
          <w:tcPr>
            <w:tcW w:w="3114" w:type="dxa"/>
            <w:gridSpan w:val="3"/>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0CB216AC"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FECHA ENTRADA EN VIGENCIA</w:t>
            </w:r>
          </w:p>
        </w:tc>
        <w:tc>
          <w:tcPr>
            <w:tcW w:w="1622" w:type="dxa"/>
            <w:tcBorders>
              <w:top w:val="nil"/>
              <w:left w:val="nil"/>
              <w:bottom w:val="single" w:sz="4" w:space="0" w:color="BFBFBF" w:themeColor="background1" w:themeShade="BF"/>
              <w:right w:val="single" w:sz="4" w:space="0" w:color="BFBFBF" w:themeColor="background1" w:themeShade="BF"/>
            </w:tcBorders>
            <w:noWrap/>
            <w:vAlign w:val="center"/>
            <w:hideMark/>
          </w:tcPr>
          <w:p w14:paraId="271C8539"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06/12/2019</w:t>
            </w:r>
          </w:p>
        </w:tc>
      </w:tr>
      <w:tr w:rsidR="00F26011" w:rsidRPr="00D14F84" w14:paraId="13397A9C" w14:textId="77777777" w:rsidTr="00354F23">
        <w:trPr>
          <w:trHeight w:val="8"/>
        </w:trPr>
        <w:tc>
          <w:tcPr>
            <w:tcW w:w="3432"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1CF891AC"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FECHA FIN DESEMBOLSOS ORIGINAL</w:t>
            </w:r>
          </w:p>
        </w:tc>
        <w:tc>
          <w:tcPr>
            <w:tcW w:w="1325" w:type="dxa"/>
            <w:tcBorders>
              <w:top w:val="nil"/>
              <w:left w:val="nil"/>
              <w:bottom w:val="single" w:sz="4" w:space="0" w:color="BFBFBF" w:themeColor="background1" w:themeShade="BF"/>
              <w:right w:val="nil"/>
            </w:tcBorders>
            <w:noWrap/>
            <w:vAlign w:val="center"/>
            <w:hideMark/>
          </w:tcPr>
          <w:p w14:paraId="06F9374C"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06/12/2024</w:t>
            </w:r>
          </w:p>
        </w:tc>
        <w:tc>
          <w:tcPr>
            <w:tcW w:w="3114" w:type="dxa"/>
            <w:gridSpan w:val="3"/>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21CB20D9"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FECHA FIN DESEMBOLSOS AMPLIADA (SI APLICA)</w:t>
            </w:r>
          </w:p>
        </w:tc>
        <w:tc>
          <w:tcPr>
            <w:tcW w:w="1622" w:type="dxa"/>
            <w:tcBorders>
              <w:top w:val="nil"/>
              <w:left w:val="nil"/>
              <w:bottom w:val="single" w:sz="4" w:space="0" w:color="BFBFBF" w:themeColor="background1" w:themeShade="BF"/>
              <w:right w:val="single" w:sz="4" w:space="0" w:color="BFBFBF" w:themeColor="background1" w:themeShade="BF"/>
            </w:tcBorders>
            <w:noWrap/>
            <w:vAlign w:val="center"/>
            <w:hideMark/>
          </w:tcPr>
          <w:p w14:paraId="08B7EE31"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 06/10/2026</w:t>
            </w:r>
          </w:p>
        </w:tc>
      </w:tr>
      <w:tr w:rsidR="00F26011" w:rsidRPr="00D14F84" w14:paraId="1E3D8510" w14:textId="77777777" w:rsidTr="006E657C">
        <w:trPr>
          <w:trHeight w:val="20"/>
        </w:trPr>
        <w:tc>
          <w:tcPr>
            <w:tcW w:w="3432"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1F217DFA"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DESEMBOLSADO CAF USD</w:t>
            </w:r>
          </w:p>
        </w:tc>
        <w:tc>
          <w:tcPr>
            <w:tcW w:w="1325" w:type="dxa"/>
            <w:tcBorders>
              <w:top w:val="nil"/>
              <w:left w:val="nil"/>
              <w:bottom w:val="single" w:sz="4" w:space="0" w:color="BFBFBF" w:themeColor="background1" w:themeShade="BF"/>
              <w:right w:val="nil"/>
            </w:tcBorders>
            <w:noWrap/>
            <w:hideMark/>
          </w:tcPr>
          <w:p w14:paraId="62EAA859" w14:textId="4EF5F6D1" w:rsidR="00F26011" w:rsidRPr="00D14F84" w:rsidRDefault="00F26011" w:rsidP="00F26011">
            <w:pPr>
              <w:spacing w:after="0" w:line="240" w:lineRule="auto"/>
              <w:jc w:val="right"/>
              <w:rPr>
                <w:rFonts w:ascii="Verdana" w:eastAsia="Times New Roman" w:hAnsi="Verdana"/>
                <w:color w:val="595959" w:themeColor="text1" w:themeTint="A6"/>
                <w:sz w:val="13"/>
                <w:szCs w:val="13"/>
                <w:lang w:val="es-PA" w:eastAsia="es-PA"/>
              </w:rPr>
            </w:pPr>
            <w:r>
              <w:rPr>
                <w:color w:val="585858"/>
                <w:spacing w:val="-2"/>
                <w:sz w:val="13"/>
              </w:rPr>
              <w:t>$1.146.742</w:t>
            </w:r>
          </w:p>
        </w:tc>
        <w:tc>
          <w:tcPr>
            <w:tcW w:w="3114" w:type="dxa"/>
            <w:gridSpan w:val="3"/>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5F4957F0"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POR DESEMBOLSAR CAF USD</w:t>
            </w:r>
          </w:p>
        </w:tc>
        <w:tc>
          <w:tcPr>
            <w:tcW w:w="1622" w:type="dxa"/>
            <w:tcBorders>
              <w:top w:val="nil"/>
              <w:left w:val="nil"/>
              <w:bottom w:val="single" w:sz="4" w:space="0" w:color="BFBFBF" w:themeColor="background1" w:themeShade="BF"/>
              <w:right w:val="single" w:sz="4" w:space="0" w:color="BFBFBF" w:themeColor="background1" w:themeShade="BF"/>
            </w:tcBorders>
            <w:noWrap/>
            <w:vAlign w:val="center"/>
            <w:hideMark/>
          </w:tcPr>
          <w:p w14:paraId="1BBF8AD3" w14:textId="09F0BB45" w:rsidR="00F26011" w:rsidRPr="00D14F84" w:rsidRDefault="00F26011" w:rsidP="00F26011">
            <w:pPr>
              <w:spacing w:after="0" w:line="240" w:lineRule="auto"/>
              <w:jc w:val="right"/>
              <w:rPr>
                <w:rFonts w:ascii="Verdana" w:hAnsi="Verdana"/>
                <w:sz w:val="13"/>
                <w:szCs w:val="13"/>
                <w:lang w:val="es-PA"/>
              </w:rPr>
            </w:pPr>
            <w:r w:rsidRPr="00F26011">
              <w:rPr>
                <w:rFonts w:ascii="Verdana" w:hAnsi="Verdana"/>
                <w:color w:val="595959" w:themeColor="text1" w:themeTint="A6"/>
                <w:sz w:val="13"/>
                <w:szCs w:val="13"/>
                <w:lang w:val="es-PA"/>
              </w:rPr>
              <w:t>$74.853.258</w:t>
            </w:r>
          </w:p>
        </w:tc>
      </w:tr>
      <w:tr w:rsidR="00F26011" w:rsidRPr="00D14F84" w14:paraId="69278BBB" w14:textId="77777777" w:rsidTr="006E657C">
        <w:trPr>
          <w:trHeight w:val="20"/>
        </w:trPr>
        <w:tc>
          <w:tcPr>
            <w:tcW w:w="1971" w:type="dxa"/>
            <w:tcBorders>
              <w:top w:val="single" w:sz="4" w:space="0" w:color="BFBFBF" w:themeColor="background1" w:themeShade="BF"/>
              <w:left w:val="single" w:sz="4" w:space="0" w:color="BFBFBF" w:themeColor="background1" w:themeShade="BF"/>
              <w:bottom w:val="nil"/>
              <w:right w:val="nil"/>
            </w:tcBorders>
            <w:shd w:val="clear" w:color="auto" w:fill="F2F2F2" w:themeFill="background1" w:themeFillShade="F2"/>
            <w:noWrap/>
            <w:vAlign w:val="center"/>
            <w:hideMark/>
          </w:tcPr>
          <w:p w14:paraId="39268A6F"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TIEMPO EJECUCIÓN %</w:t>
            </w:r>
          </w:p>
        </w:tc>
        <w:tc>
          <w:tcPr>
            <w:tcW w:w="1461" w:type="dxa"/>
            <w:tcBorders>
              <w:top w:val="single" w:sz="4" w:space="0" w:color="BFBFBF" w:themeColor="background1" w:themeShade="BF"/>
              <w:left w:val="nil"/>
              <w:bottom w:val="nil"/>
              <w:right w:val="single" w:sz="4" w:space="0" w:color="BFBFBF" w:themeColor="background1" w:themeShade="BF"/>
            </w:tcBorders>
            <w:shd w:val="clear" w:color="auto" w:fill="F2F2F2" w:themeFill="background1" w:themeFillShade="F2"/>
            <w:noWrap/>
            <w:hideMark/>
          </w:tcPr>
          <w:p w14:paraId="16999314" w14:textId="7CF2C9D8"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1325" w:type="dxa"/>
            <w:tcBorders>
              <w:top w:val="nil"/>
              <w:left w:val="nil"/>
              <w:bottom w:val="single" w:sz="4" w:space="0" w:color="BFBFBF" w:themeColor="background1" w:themeShade="BF"/>
              <w:right w:val="nil"/>
            </w:tcBorders>
            <w:noWrap/>
            <w:vAlign w:val="center"/>
            <w:hideMark/>
          </w:tcPr>
          <w:p w14:paraId="1CAC1613" w14:textId="77777777" w:rsidR="00F26011" w:rsidRPr="00D14F84" w:rsidRDefault="00F26011" w:rsidP="00F26011">
            <w:pPr>
              <w:spacing w:after="0" w:line="240" w:lineRule="auto"/>
              <w:jc w:val="left"/>
              <w:rPr>
                <w:rFonts w:ascii="Verdana" w:eastAsia="Times New Roman" w:hAnsi="Verdana"/>
                <w:color w:val="EEECE1"/>
                <w:sz w:val="13"/>
                <w:szCs w:val="13"/>
                <w:lang w:val="es-PA" w:eastAsia="es-PA"/>
              </w:rPr>
            </w:pPr>
            <w:r w:rsidRPr="00D14F84">
              <w:rPr>
                <w:rFonts w:ascii="Verdana" w:eastAsia="Times New Roman" w:hAnsi="Verdana"/>
                <w:sz w:val="13"/>
                <w:szCs w:val="13"/>
                <w:lang w:val="es-PA" w:eastAsia="es-PA"/>
              </w:rPr>
              <w:t>100%</w:t>
            </w:r>
          </w:p>
        </w:tc>
        <w:tc>
          <w:tcPr>
            <w:tcW w:w="2109" w:type="dxa"/>
            <w:gridSpan w:val="2"/>
            <w:tcBorders>
              <w:top w:val="single" w:sz="4" w:space="0" w:color="BFBFBF" w:themeColor="background1" w:themeShade="BF"/>
              <w:left w:val="single" w:sz="4" w:space="0" w:color="BFBFBF" w:themeColor="background1" w:themeShade="BF"/>
              <w:bottom w:val="nil"/>
              <w:right w:val="nil"/>
            </w:tcBorders>
            <w:shd w:val="clear" w:color="auto" w:fill="F2F2F2" w:themeFill="background1" w:themeFillShade="F2"/>
            <w:noWrap/>
            <w:vAlign w:val="center"/>
            <w:hideMark/>
          </w:tcPr>
          <w:p w14:paraId="10D78609"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TIEMPO EJECUCIÓN AMPLIADO %</w:t>
            </w:r>
          </w:p>
        </w:tc>
        <w:tc>
          <w:tcPr>
            <w:tcW w:w="1005" w:type="dxa"/>
            <w:tcBorders>
              <w:top w:val="single" w:sz="4" w:space="0" w:color="BFBFBF" w:themeColor="background1" w:themeShade="BF"/>
              <w:left w:val="nil"/>
              <w:bottom w:val="nil"/>
              <w:right w:val="single" w:sz="4" w:space="0" w:color="BFBFBF" w:themeColor="background1" w:themeShade="BF"/>
            </w:tcBorders>
            <w:shd w:val="clear" w:color="auto" w:fill="F2F2F2" w:themeFill="background1" w:themeFillShade="F2"/>
            <w:noWrap/>
            <w:vAlign w:val="center"/>
            <w:hideMark/>
          </w:tcPr>
          <w:p w14:paraId="373DC469"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 </w:t>
            </w:r>
          </w:p>
        </w:tc>
        <w:tc>
          <w:tcPr>
            <w:tcW w:w="1622" w:type="dxa"/>
            <w:tcBorders>
              <w:top w:val="nil"/>
              <w:left w:val="nil"/>
              <w:bottom w:val="single" w:sz="4" w:space="0" w:color="BFBFBF" w:themeColor="background1" w:themeShade="BF"/>
              <w:right w:val="single" w:sz="4" w:space="0" w:color="BFBFBF" w:themeColor="background1" w:themeShade="BF"/>
            </w:tcBorders>
            <w:vAlign w:val="center"/>
            <w:hideMark/>
          </w:tcPr>
          <w:p w14:paraId="57A4D260" w14:textId="4511591A" w:rsidR="00F26011" w:rsidRPr="00D14F84" w:rsidRDefault="00F26011" w:rsidP="00F26011">
            <w:pPr>
              <w:spacing w:after="0" w:line="240" w:lineRule="auto"/>
              <w:jc w:val="right"/>
              <w:rPr>
                <w:rFonts w:ascii="Verdana" w:eastAsia="Times New Roman" w:hAnsi="Verdana"/>
                <w:color w:val="EEECE1"/>
                <w:sz w:val="13"/>
                <w:szCs w:val="13"/>
                <w:lang w:val="es-PA" w:eastAsia="es-PA"/>
              </w:rPr>
            </w:pPr>
            <w:r>
              <w:rPr>
                <w:color w:val="585858"/>
                <w:spacing w:val="-5"/>
                <w:sz w:val="13"/>
              </w:rPr>
              <w:t>37%</w:t>
            </w:r>
          </w:p>
        </w:tc>
      </w:tr>
      <w:tr w:rsidR="00F26011" w:rsidRPr="00D14F84" w14:paraId="36C673DC" w14:textId="77777777" w:rsidTr="006E657C">
        <w:trPr>
          <w:trHeight w:val="20"/>
        </w:trPr>
        <w:tc>
          <w:tcPr>
            <w:tcW w:w="1971" w:type="dxa"/>
            <w:tcBorders>
              <w:top w:val="single" w:sz="4" w:space="0" w:color="BFBFBF" w:themeColor="background1" w:themeShade="BF"/>
              <w:left w:val="single" w:sz="4" w:space="0" w:color="BFBFBF" w:themeColor="background1" w:themeShade="BF"/>
              <w:bottom w:val="nil"/>
              <w:right w:val="nil"/>
            </w:tcBorders>
            <w:shd w:val="clear" w:color="auto" w:fill="F2F2F2" w:themeFill="background1" w:themeFillShade="F2"/>
            <w:noWrap/>
            <w:vAlign w:val="center"/>
            <w:hideMark/>
          </w:tcPr>
          <w:p w14:paraId="2D28837D"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AVANCE FINANCIERO CAF %</w:t>
            </w:r>
          </w:p>
        </w:tc>
        <w:tc>
          <w:tcPr>
            <w:tcW w:w="1461" w:type="dxa"/>
            <w:tcBorders>
              <w:top w:val="single" w:sz="4" w:space="0" w:color="BFBFBF" w:themeColor="background1" w:themeShade="BF"/>
              <w:left w:val="nil"/>
              <w:bottom w:val="nil"/>
              <w:right w:val="single" w:sz="4" w:space="0" w:color="BFBFBF" w:themeColor="background1" w:themeShade="BF"/>
            </w:tcBorders>
            <w:shd w:val="clear" w:color="auto" w:fill="F2F2F2" w:themeFill="background1" w:themeFillShade="F2"/>
            <w:noWrap/>
            <w:hideMark/>
          </w:tcPr>
          <w:p w14:paraId="0649243C" w14:textId="4CDB0126"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p>
        </w:tc>
        <w:tc>
          <w:tcPr>
            <w:tcW w:w="1325" w:type="dxa"/>
            <w:tcBorders>
              <w:top w:val="nil"/>
              <w:left w:val="nil"/>
              <w:bottom w:val="single" w:sz="4" w:space="0" w:color="BFBFBF" w:themeColor="background1" w:themeShade="BF"/>
              <w:right w:val="nil"/>
            </w:tcBorders>
            <w:noWrap/>
            <w:vAlign w:val="center"/>
            <w:hideMark/>
          </w:tcPr>
          <w:p w14:paraId="3EFFD2C3" w14:textId="12DDD5C2" w:rsidR="00F26011" w:rsidRPr="00D14F84" w:rsidRDefault="00F26011" w:rsidP="00F26011">
            <w:pPr>
              <w:spacing w:after="0" w:line="240" w:lineRule="auto"/>
              <w:jc w:val="left"/>
              <w:rPr>
                <w:rFonts w:ascii="Verdana" w:eastAsia="Times New Roman" w:hAnsi="Verdana"/>
                <w:sz w:val="13"/>
                <w:szCs w:val="13"/>
                <w:lang w:val="es-PA" w:eastAsia="es-PA"/>
              </w:rPr>
            </w:pPr>
            <w:r w:rsidRPr="00D14F84">
              <w:rPr>
                <w:rFonts w:ascii="Verdana" w:eastAsia="Times New Roman" w:hAnsi="Verdana"/>
                <w:sz w:val="13"/>
                <w:szCs w:val="13"/>
                <w:lang w:val="es-PA" w:eastAsia="es-PA"/>
              </w:rPr>
              <w:t>1,</w:t>
            </w:r>
            <w:r>
              <w:rPr>
                <w:rFonts w:ascii="Verdana" w:eastAsia="Times New Roman" w:hAnsi="Verdana"/>
                <w:sz w:val="13"/>
                <w:szCs w:val="13"/>
                <w:lang w:val="es-PA" w:eastAsia="es-PA"/>
              </w:rPr>
              <w:t>51</w:t>
            </w:r>
            <w:r w:rsidRPr="00D14F84">
              <w:rPr>
                <w:rFonts w:ascii="Verdana" w:eastAsia="Times New Roman" w:hAnsi="Verdana"/>
                <w:sz w:val="13"/>
                <w:szCs w:val="13"/>
                <w:lang w:val="es-PA" w:eastAsia="es-PA"/>
              </w:rPr>
              <w:t>%</w:t>
            </w:r>
          </w:p>
        </w:tc>
        <w:tc>
          <w:tcPr>
            <w:tcW w:w="1062" w:type="dxa"/>
            <w:tcBorders>
              <w:top w:val="single" w:sz="4" w:space="0" w:color="BFBFBF" w:themeColor="background1" w:themeShade="BF"/>
              <w:left w:val="single" w:sz="4" w:space="0" w:color="BFBFBF" w:themeColor="background1" w:themeShade="BF"/>
              <w:bottom w:val="nil"/>
              <w:right w:val="nil"/>
            </w:tcBorders>
            <w:shd w:val="clear" w:color="auto" w:fill="F2F2F2" w:themeFill="background1" w:themeFillShade="F2"/>
            <w:noWrap/>
            <w:vAlign w:val="center"/>
            <w:hideMark/>
          </w:tcPr>
          <w:p w14:paraId="774548D2" w14:textId="77777777" w:rsidR="00F26011" w:rsidRPr="00D14F84" w:rsidRDefault="00F26011" w:rsidP="00F26011">
            <w:pPr>
              <w:spacing w:after="0" w:line="240" w:lineRule="auto"/>
              <w:jc w:val="left"/>
              <w:rPr>
                <w:rFonts w:ascii="Verdana" w:eastAsia="Times New Roman" w:hAnsi="Verdana"/>
                <w:b/>
                <w:bCs/>
                <w:sz w:val="13"/>
                <w:szCs w:val="13"/>
                <w:lang w:val="es-PA" w:eastAsia="es-PA"/>
              </w:rPr>
            </w:pPr>
            <w:r w:rsidRPr="00D14F84">
              <w:rPr>
                <w:rFonts w:ascii="Verdana" w:eastAsia="Times New Roman" w:hAnsi="Verdana"/>
                <w:b/>
                <w:bCs/>
                <w:sz w:val="13"/>
                <w:szCs w:val="13"/>
                <w:lang w:val="es-PA" w:eastAsia="es-PA"/>
              </w:rPr>
              <w:t>AVANCE FÍSICO %</w:t>
            </w:r>
          </w:p>
        </w:tc>
        <w:tc>
          <w:tcPr>
            <w:tcW w:w="1047" w:type="dxa"/>
            <w:tcBorders>
              <w:top w:val="single" w:sz="4" w:space="0" w:color="BFBFBF" w:themeColor="background1" w:themeShade="BF"/>
              <w:left w:val="nil"/>
              <w:bottom w:val="nil"/>
              <w:right w:val="nil"/>
            </w:tcBorders>
            <w:shd w:val="clear" w:color="auto" w:fill="F2F2F2" w:themeFill="background1" w:themeFillShade="F2"/>
            <w:noWrap/>
            <w:vAlign w:val="center"/>
            <w:hideMark/>
          </w:tcPr>
          <w:p w14:paraId="38079328" w14:textId="77777777" w:rsidR="00F26011" w:rsidRPr="00D14F84" w:rsidRDefault="00F26011" w:rsidP="00F26011">
            <w:pPr>
              <w:spacing w:after="0" w:line="240" w:lineRule="auto"/>
              <w:jc w:val="left"/>
              <w:rPr>
                <w:rFonts w:ascii="Verdana" w:eastAsia="Times New Roman" w:hAnsi="Verdana"/>
                <w:b/>
                <w:bCs/>
                <w:sz w:val="13"/>
                <w:szCs w:val="13"/>
                <w:lang w:val="es-PA" w:eastAsia="es-PA"/>
              </w:rPr>
            </w:pPr>
            <w:r w:rsidRPr="00D14F84">
              <w:rPr>
                <w:rFonts w:ascii="Verdana" w:eastAsia="Times New Roman" w:hAnsi="Verdana"/>
                <w:b/>
                <w:bCs/>
                <w:sz w:val="13"/>
                <w:szCs w:val="13"/>
                <w:lang w:val="es-PA" w:eastAsia="es-PA"/>
              </w:rPr>
              <w:t> </w:t>
            </w:r>
          </w:p>
        </w:tc>
        <w:tc>
          <w:tcPr>
            <w:tcW w:w="1005" w:type="dxa"/>
            <w:tcBorders>
              <w:top w:val="single" w:sz="4" w:space="0" w:color="BFBFBF" w:themeColor="background1" w:themeShade="BF"/>
              <w:left w:val="nil"/>
              <w:bottom w:val="nil"/>
              <w:right w:val="single" w:sz="4" w:space="0" w:color="BFBFBF" w:themeColor="background1" w:themeShade="BF"/>
            </w:tcBorders>
            <w:shd w:val="clear" w:color="auto" w:fill="F2F2F2" w:themeFill="background1" w:themeFillShade="F2"/>
            <w:noWrap/>
            <w:vAlign w:val="center"/>
            <w:hideMark/>
          </w:tcPr>
          <w:p w14:paraId="15A52A8B" w14:textId="77777777" w:rsidR="00F26011" w:rsidRPr="00D14F84" w:rsidRDefault="00F26011" w:rsidP="00F26011">
            <w:pPr>
              <w:spacing w:after="0" w:line="240" w:lineRule="auto"/>
              <w:jc w:val="left"/>
              <w:rPr>
                <w:rFonts w:ascii="Verdana" w:eastAsia="Times New Roman" w:hAnsi="Verdana"/>
                <w:b/>
                <w:bCs/>
                <w:sz w:val="13"/>
                <w:szCs w:val="13"/>
                <w:lang w:val="es-PA" w:eastAsia="es-PA"/>
              </w:rPr>
            </w:pPr>
            <w:r w:rsidRPr="00D14F84">
              <w:rPr>
                <w:rFonts w:ascii="Verdana" w:eastAsia="Times New Roman" w:hAnsi="Verdana"/>
                <w:b/>
                <w:bCs/>
                <w:sz w:val="13"/>
                <w:szCs w:val="13"/>
                <w:lang w:val="es-PA" w:eastAsia="es-PA"/>
              </w:rPr>
              <w:t> </w:t>
            </w:r>
          </w:p>
        </w:tc>
        <w:tc>
          <w:tcPr>
            <w:tcW w:w="1622" w:type="dxa"/>
            <w:tcBorders>
              <w:top w:val="nil"/>
              <w:left w:val="nil"/>
              <w:bottom w:val="single" w:sz="4" w:space="0" w:color="BFBFBF" w:themeColor="background1" w:themeShade="BF"/>
              <w:right w:val="single" w:sz="4" w:space="0" w:color="BFBFBF" w:themeColor="background1" w:themeShade="BF"/>
            </w:tcBorders>
            <w:vAlign w:val="center"/>
            <w:hideMark/>
          </w:tcPr>
          <w:p w14:paraId="7C5DD522" w14:textId="244D23CC" w:rsidR="00F26011" w:rsidRPr="00D14F84" w:rsidRDefault="00F26011" w:rsidP="00F26011">
            <w:pPr>
              <w:spacing w:after="0" w:line="240" w:lineRule="auto"/>
              <w:jc w:val="right"/>
              <w:rPr>
                <w:rFonts w:ascii="Verdana" w:eastAsia="Times New Roman" w:hAnsi="Verdana"/>
                <w:sz w:val="13"/>
                <w:szCs w:val="13"/>
                <w:lang w:val="es-PA" w:eastAsia="es-PA"/>
              </w:rPr>
            </w:pPr>
            <w:r>
              <w:rPr>
                <w:spacing w:val="-4"/>
                <w:sz w:val="13"/>
              </w:rPr>
              <w:t>1,27%</w:t>
            </w:r>
          </w:p>
        </w:tc>
      </w:tr>
      <w:tr w:rsidR="00F26011" w:rsidRPr="00D14F84" w14:paraId="65B493B9" w14:textId="77777777" w:rsidTr="006E657C">
        <w:trPr>
          <w:trHeight w:val="20"/>
        </w:trPr>
        <w:tc>
          <w:tcPr>
            <w:tcW w:w="3432"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76579829"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FECHA PRÓXIMA MISIÓN SEGUIMIENTO</w:t>
            </w:r>
          </w:p>
        </w:tc>
        <w:tc>
          <w:tcPr>
            <w:tcW w:w="1325" w:type="dxa"/>
            <w:tcBorders>
              <w:top w:val="nil"/>
              <w:left w:val="nil"/>
              <w:bottom w:val="single" w:sz="4" w:space="0" w:color="BFBFBF" w:themeColor="background1" w:themeShade="BF"/>
              <w:right w:val="nil"/>
            </w:tcBorders>
            <w:shd w:val="clear" w:color="auto" w:fill="FFFFFF" w:themeFill="background1"/>
            <w:hideMark/>
          </w:tcPr>
          <w:p w14:paraId="1975438D" w14:textId="323A2D90" w:rsidR="00F26011" w:rsidRPr="00D14F84" w:rsidRDefault="00F26011" w:rsidP="00F26011">
            <w:pPr>
              <w:spacing w:after="0" w:line="240" w:lineRule="auto"/>
              <w:jc w:val="left"/>
              <w:rPr>
                <w:rFonts w:ascii="Verdana" w:eastAsia="Times New Roman" w:hAnsi="Verdana"/>
                <w:color w:val="595959"/>
                <w:sz w:val="13"/>
                <w:szCs w:val="13"/>
                <w:lang w:val="es-PA" w:eastAsia="es-PA"/>
              </w:rPr>
            </w:pPr>
          </w:p>
        </w:tc>
        <w:tc>
          <w:tcPr>
            <w:tcW w:w="3114" w:type="dxa"/>
            <w:gridSpan w:val="3"/>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F2F2F2" w:themeFill="background1" w:themeFillShade="F2"/>
            <w:noWrap/>
            <w:vAlign w:val="center"/>
            <w:hideMark/>
          </w:tcPr>
          <w:p w14:paraId="42AD2601" w14:textId="77777777" w:rsidR="00F26011" w:rsidRPr="00D14F84" w:rsidRDefault="00F26011" w:rsidP="00F26011">
            <w:pPr>
              <w:spacing w:after="0" w:line="240" w:lineRule="auto"/>
              <w:jc w:val="left"/>
              <w:rPr>
                <w:rFonts w:ascii="Verdana" w:eastAsia="Times New Roman" w:hAnsi="Verdana"/>
                <w:b/>
                <w:bCs/>
                <w:color w:val="595959"/>
                <w:sz w:val="13"/>
                <w:szCs w:val="13"/>
                <w:lang w:val="es-PA" w:eastAsia="es-PA"/>
              </w:rPr>
            </w:pPr>
            <w:r w:rsidRPr="00D14F84">
              <w:rPr>
                <w:rFonts w:ascii="Verdana" w:eastAsia="Times New Roman" w:hAnsi="Verdana"/>
                <w:b/>
                <w:bCs/>
                <w:color w:val="595959"/>
                <w:sz w:val="13"/>
                <w:szCs w:val="13"/>
                <w:lang w:val="es-PA" w:eastAsia="es-PA"/>
              </w:rPr>
              <w:t>FECHA ÚLTIMA MISIÓN SEGUIMIENTO</w:t>
            </w:r>
          </w:p>
        </w:tc>
        <w:tc>
          <w:tcPr>
            <w:tcW w:w="1622" w:type="dxa"/>
            <w:tcBorders>
              <w:top w:val="nil"/>
              <w:left w:val="nil"/>
              <w:bottom w:val="single" w:sz="4" w:space="0" w:color="BFBFBF" w:themeColor="background1" w:themeShade="BF"/>
              <w:right w:val="single" w:sz="4" w:space="0" w:color="BFBFBF" w:themeColor="background1" w:themeShade="BF"/>
            </w:tcBorders>
            <w:vAlign w:val="center"/>
            <w:hideMark/>
          </w:tcPr>
          <w:p w14:paraId="0797CD88"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 17/12/2024</w:t>
            </w:r>
          </w:p>
        </w:tc>
      </w:tr>
      <w:tr w:rsidR="00F26011" w:rsidRPr="00D14F84" w14:paraId="5C6A10CA" w14:textId="77777777" w:rsidTr="00354F23">
        <w:trPr>
          <w:trHeight w:val="24"/>
        </w:trPr>
        <w:tc>
          <w:tcPr>
            <w:tcW w:w="949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16365C"/>
            <w:noWrap/>
            <w:vAlign w:val="bottom"/>
            <w:hideMark/>
          </w:tcPr>
          <w:p w14:paraId="5B941EAF" w14:textId="77777777" w:rsidR="00F26011" w:rsidRPr="00D14F84" w:rsidRDefault="00F26011" w:rsidP="00F26011">
            <w:pPr>
              <w:spacing w:after="0" w:line="240" w:lineRule="auto"/>
              <w:jc w:val="left"/>
              <w:rPr>
                <w:rFonts w:ascii="Verdana" w:eastAsia="Times New Roman" w:hAnsi="Verdana"/>
                <w:b/>
                <w:bCs/>
                <w:color w:val="FFFFFF"/>
                <w:sz w:val="13"/>
                <w:szCs w:val="13"/>
                <w:lang w:val="es-PA" w:eastAsia="es-PA"/>
              </w:rPr>
            </w:pPr>
            <w:r w:rsidRPr="00D14F84">
              <w:rPr>
                <w:rFonts w:ascii="Verdana" w:eastAsia="Times New Roman" w:hAnsi="Verdana"/>
                <w:b/>
                <w:bCs/>
                <w:color w:val="FFFFFF"/>
                <w:sz w:val="13"/>
                <w:szCs w:val="13"/>
                <w:lang w:val="es-PA" w:eastAsia="es-PA"/>
              </w:rPr>
              <w:t>CONDICIONES VENCIDAS</w:t>
            </w:r>
          </w:p>
        </w:tc>
      </w:tr>
      <w:tr w:rsidR="00F26011" w:rsidRPr="00D14F84" w14:paraId="7E79AA01" w14:textId="77777777" w:rsidTr="00354F23">
        <w:trPr>
          <w:trHeight w:val="547"/>
        </w:trPr>
        <w:tc>
          <w:tcPr>
            <w:tcW w:w="949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C1300D4"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A la fecha de corte del informe no hay condiciones vencidas del contrato de préstamo.</w:t>
            </w:r>
          </w:p>
          <w:p w14:paraId="3013B0FD" w14:textId="77777777" w:rsidR="00F26011" w:rsidRPr="00D14F84" w:rsidRDefault="00F26011" w:rsidP="00F26011">
            <w:pPr>
              <w:spacing w:after="0" w:line="240" w:lineRule="auto"/>
              <w:jc w:val="left"/>
              <w:rPr>
                <w:rFonts w:ascii="Verdana" w:eastAsia="Times New Roman" w:hAnsi="Verdana"/>
                <w:color w:val="595959"/>
                <w:sz w:val="13"/>
                <w:szCs w:val="13"/>
                <w:lang w:val="es-PA" w:eastAsia="es-PA"/>
              </w:rPr>
            </w:pPr>
            <w:r w:rsidRPr="00D14F84">
              <w:rPr>
                <w:rFonts w:ascii="Verdana" w:eastAsia="Times New Roman" w:hAnsi="Verdana"/>
                <w:color w:val="595959"/>
                <w:sz w:val="13"/>
                <w:szCs w:val="13"/>
                <w:lang w:val="es-PA" w:eastAsia="es-PA"/>
              </w:rPr>
              <w:t>En diciembre de 2024 se solicitó a CAF la ampliación del período de desembolsos, en dos etapas, la primera por 22 meses y previo cumplimiento de hitos, una segunda etapa por 36 meses.</w:t>
            </w:r>
          </w:p>
        </w:tc>
      </w:tr>
    </w:tbl>
    <w:p w14:paraId="2D056129" w14:textId="77777777" w:rsidR="00892F2F" w:rsidRDefault="00892F2F" w:rsidP="00892F2F">
      <w:pPr>
        <w:spacing w:after="0" w:line="240" w:lineRule="auto"/>
        <w:rPr>
          <w:rFonts w:ascii="Verdana" w:hAnsi="Verdana"/>
          <w:sz w:val="18"/>
          <w:szCs w:val="18"/>
        </w:rPr>
      </w:pPr>
    </w:p>
    <w:p w14:paraId="29341B8E" w14:textId="52EDD8EF" w:rsidR="002523B2" w:rsidRPr="00892F2F" w:rsidRDefault="002523B2" w:rsidP="002523B2">
      <w:pPr>
        <w:spacing w:after="0" w:line="240" w:lineRule="auto"/>
        <w:ind w:left="709" w:firstLine="709"/>
        <w:rPr>
          <w:rFonts w:ascii="Verdana" w:hAnsi="Verdana"/>
          <w:sz w:val="16"/>
          <w:szCs w:val="16"/>
        </w:rPr>
      </w:pPr>
      <w:r w:rsidRPr="00892F2F">
        <w:rPr>
          <w:rFonts w:ascii="Verdana" w:hAnsi="Verdana"/>
          <w:sz w:val="16"/>
          <w:szCs w:val="16"/>
        </w:rPr>
        <w:t>Fuente:  UCP – MVCT</w:t>
      </w:r>
    </w:p>
    <w:p w14:paraId="6397FAF2" w14:textId="17D7B2C8" w:rsidR="006E7974" w:rsidRPr="00D14F84" w:rsidRDefault="006E7974" w:rsidP="00A53207">
      <w:pPr>
        <w:spacing w:after="0" w:line="240" w:lineRule="auto"/>
        <w:rPr>
          <w:sz w:val="16"/>
          <w:szCs w:val="16"/>
        </w:rPr>
      </w:pPr>
      <w:r w:rsidRPr="00D14F84">
        <w:rPr>
          <w:rFonts w:ascii="Verdana" w:hAnsi="Verdana"/>
          <w:lang w:eastAsia="es-CO"/>
        </w:rPr>
        <w:br w:type="page"/>
      </w:r>
    </w:p>
    <w:p w14:paraId="0190FE61" w14:textId="77777777" w:rsidR="006E7974" w:rsidRPr="00D14F84" w:rsidRDefault="006E7974" w:rsidP="002366FF">
      <w:pPr>
        <w:spacing w:after="0" w:line="240" w:lineRule="auto"/>
        <w:rPr>
          <w:rFonts w:ascii="Verdana" w:hAnsi="Verdana"/>
          <w:lang w:eastAsia="es-CO"/>
        </w:rPr>
      </w:pPr>
    </w:p>
    <w:p w14:paraId="24C0C21E" w14:textId="6BB407A2" w:rsidR="00C06C82" w:rsidRPr="00D14F84" w:rsidRDefault="00C06C82" w:rsidP="002366FF">
      <w:pPr>
        <w:pStyle w:val="Ttulo1"/>
        <w:spacing w:before="0" w:after="0"/>
        <w:rPr>
          <w:rFonts w:ascii="Verdana" w:hAnsi="Verdana"/>
          <w:sz w:val="22"/>
          <w:szCs w:val="22"/>
        </w:rPr>
      </w:pPr>
      <w:bookmarkStart w:id="6" w:name="_Toc174432304"/>
      <w:bookmarkStart w:id="7" w:name="_Toc190859412"/>
      <w:r w:rsidRPr="00D14F84">
        <w:rPr>
          <w:rFonts w:ascii="Verdana" w:hAnsi="Verdana"/>
          <w:sz w:val="22"/>
          <w:szCs w:val="22"/>
        </w:rPr>
        <w:t>RESUMEN EJECUTIVO</w:t>
      </w:r>
      <w:bookmarkEnd w:id="6"/>
      <w:bookmarkEnd w:id="7"/>
    </w:p>
    <w:p w14:paraId="72797143" w14:textId="77777777" w:rsidR="002523B2" w:rsidRPr="002523B2" w:rsidRDefault="002523B2" w:rsidP="002366FF">
      <w:pPr>
        <w:spacing w:after="0" w:line="240" w:lineRule="auto"/>
        <w:rPr>
          <w:lang w:eastAsia="es-CO"/>
        </w:rPr>
      </w:pPr>
    </w:p>
    <w:p w14:paraId="78733B76" w14:textId="14F109FD" w:rsidR="00C2539D" w:rsidRPr="002366FF" w:rsidRDefault="00B40C5F" w:rsidP="002366FF">
      <w:pPr>
        <w:pStyle w:val="Ttulo2"/>
        <w:spacing w:before="0" w:after="0"/>
        <w:rPr>
          <w:rFonts w:ascii="Verdana" w:hAnsi="Verdana"/>
          <w:sz w:val="22"/>
          <w:szCs w:val="22"/>
        </w:rPr>
      </w:pPr>
      <w:bookmarkStart w:id="8" w:name="_Toc190859414"/>
      <w:r w:rsidRPr="002366FF">
        <w:rPr>
          <w:rFonts w:ascii="Verdana" w:hAnsi="Verdana"/>
          <w:sz w:val="22"/>
          <w:szCs w:val="22"/>
        </w:rPr>
        <w:t>Acueductos Rurales</w:t>
      </w:r>
      <w:bookmarkEnd w:id="8"/>
    </w:p>
    <w:p w14:paraId="583C54E4" w14:textId="77777777" w:rsidR="009A4051" w:rsidRPr="002366FF" w:rsidRDefault="009A4051" w:rsidP="002366FF">
      <w:pPr>
        <w:spacing w:after="0" w:line="240" w:lineRule="auto"/>
        <w:rPr>
          <w:rFonts w:ascii="Verdana" w:hAnsi="Verdana"/>
          <w:sz w:val="22"/>
          <w:lang w:eastAsia="es-CO"/>
        </w:rPr>
      </w:pPr>
    </w:p>
    <w:p w14:paraId="59405622" w14:textId="00EB32E3" w:rsidR="008E4AE9" w:rsidRPr="00D14F84" w:rsidRDefault="008E4AE9" w:rsidP="009506F8">
      <w:pPr>
        <w:pStyle w:val="Descripcin"/>
        <w:keepNext/>
        <w:spacing w:before="0" w:after="0"/>
        <w:rPr>
          <w:rFonts w:ascii="Verdana" w:hAnsi="Verdana"/>
          <w:sz w:val="22"/>
          <w:szCs w:val="22"/>
        </w:rPr>
      </w:pPr>
      <w:bookmarkStart w:id="9" w:name="_Toc174476638"/>
      <w:bookmarkStart w:id="10" w:name="_Toc190649731"/>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sidRPr="00D14F84">
        <w:rPr>
          <w:rFonts w:ascii="Verdana" w:hAnsi="Verdana"/>
          <w:noProof/>
          <w:sz w:val="22"/>
          <w:szCs w:val="22"/>
        </w:rPr>
        <w:t>3</w:t>
      </w:r>
      <w:r w:rsidRPr="00D14F84">
        <w:rPr>
          <w:rFonts w:ascii="Verdana" w:hAnsi="Verdana"/>
          <w:noProof/>
          <w:sz w:val="22"/>
          <w:szCs w:val="22"/>
        </w:rPr>
        <w:fldChar w:fldCharType="end"/>
      </w:r>
      <w:r w:rsidRPr="00D14F84">
        <w:rPr>
          <w:rFonts w:ascii="Verdana" w:hAnsi="Verdana"/>
          <w:sz w:val="22"/>
          <w:szCs w:val="22"/>
        </w:rPr>
        <w:t xml:space="preserve"> - Contratos en ejecución</w:t>
      </w:r>
      <w:bookmarkEnd w:id="9"/>
      <w:bookmarkEnd w:id="10"/>
    </w:p>
    <w:tbl>
      <w:tblPr>
        <w:tblStyle w:val="46"/>
        <w:tblW w:w="8828" w:type="dxa"/>
        <w:jc w:val="center"/>
        <w:tblInd w:w="0" w:type="dxa"/>
        <w:tbl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blBorders>
        <w:tblLayout w:type="fixed"/>
        <w:tblLook w:val="0400" w:firstRow="0" w:lastRow="0" w:firstColumn="0" w:lastColumn="0" w:noHBand="0" w:noVBand="1"/>
      </w:tblPr>
      <w:tblGrid>
        <w:gridCol w:w="1830"/>
        <w:gridCol w:w="6998"/>
      </w:tblGrid>
      <w:tr w:rsidR="008E4AE9" w:rsidRPr="00D14F84" w14:paraId="476C8120" w14:textId="77777777" w:rsidTr="009435E5">
        <w:trPr>
          <w:jc w:val="center"/>
        </w:trPr>
        <w:tc>
          <w:tcPr>
            <w:tcW w:w="1830" w:type="dxa"/>
            <w:vAlign w:val="center"/>
          </w:tcPr>
          <w:p w14:paraId="14354C71" w14:textId="77777777" w:rsidR="008E4AE9" w:rsidRPr="00D14F84" w:rsidRDefault="008E4AE9" w:rsidP="009506F8">
            <w:pPr>
              <w:jc w:val="left"/>
              <w:rPr>
                <w:color w:val="auto"/>
                <w:sz w:val="18"/>
                <w:szCs w:val="18"/>
              </w:rPr>
            </w:pPr>
            <w:r w:rsidRPr="00D14F84">
              <w:rPr>
                <w:color w:val="auto"/>
                <w:sz w:val="18"/>
                <w:szCs w:val="18"/>
              </w:rPr>
              <w:t xml:space="preserve">Nombre del Contrato </w:t>
            </w:r>
          </w:p>
        </w:tc>
        <w:tc>
          <w:tcPr>
            <w:tcW w:w="6998" w:type="dxa"/>
            <w:vAlign w:val="center"/>
          </w:tcPr>
          <w:p w14:paraId="5BC248B7" w14:textId="72DD4AD9" w:rsidR="008E4AE9" w:rsidRPr="00D14F84" w:rsidRDefault="008E4AE9" w:rsidP="009506F8">
            <w:pPr>
              <w:widowControl w:val="0"/>
              <w:pBdr>
                <w:top w:val="nil"/>
                <w:left w:val="nil"/>
                <w:bottom w:val="nil"/>
                <w:right w:val="nil"/>
                <w:between w:val="nil"/>
              </w:pBdr>
              <w:ind w:left="6"/>
              <w:rPr>
                <w:color w:val="000000"/>
                <w:sz w:val="18"/>
                <w:szCs w:val="18"/>
              </w:rPr>
            </w:pPr>
            <w:r w:rsidRPr="00D14F84">
              <w:rPr>
                <w:color w:val="000000"/>
                <w:sz w:val="18"/>
                <w:szCs w:val="18"/>
              </w:rPr>
              <w:t>Servicio de consultoría para los estudios y diseños de detalle de cuatro (4) sistemas de acueducto en la zona rural del Distrito de Buenaventura-Programa de Preinversión para el Sector Agua (PPSA-IV).</w:t>
            </w:r>
          </w:p>
        </w:tc>
      </w:tr>
      <w:tr w:rsidR="008E4AE9" w:rsidRPr="00D14F84" w14:paraId="00D1CDEE" w14:textId="77777777" w:rsidTr="009435E5">
        <w:trPr>
          <w:jc w:val="center"/>
        </w:trPr>
        <w:tc>
          <w:tcPr>
            <w:tcW w:w="1830" w:type="dxa"/>
            <w:vAlign w:val="center"/>
          </w:tcPr>
          <w:p w14:paraId="28A29100" w14:textId="77777777" w:rsidR="008E4AE9" w:rsidRPr="00D14F84" w:rsidRDefault="008E4AE9" w:rsidP="009506F8">
            <w:pPr>
              <w:jc w:val="left"/>
              <w:rPr>
                <w:color w:val="auto"/>
                <w:sz w:val="18"/>
                <w:szCs w:val="18"/>
              </w:rPr>
            </w:pPr>
            <w:r w:rsidRPr="00D14F84">
              <w:rPr>
                <w:color w:val="auto"/>
                <w:sz w:val="18"/>
                <w:szCs w:val="18"/>
              </w:rPr>
              <w:t>Resultados en el Periodo</w:t>
            </w:r>
          </w:p>
        </w:tc>
        <w:tc>
          <w:tcPr>
            <w:tcW w:w="6998" w:type="dxa"/>
            <w:vAlign w:val="center"/>
          </w:tcPr>
          <w:p w14:paraId="3326EF2D" w14:textId="77777777" w:rsidR="008E4AE9" w:rsidRDefault="005E3D3E">
            <w:pPr>
              <w:numPr>
                <w:ilvl w:val="0"/>
                <w:numId w:val="34"/>
              </w:numPr>
              <w:pBdr>
                <w:top w:val="nil"/>
                <w:left w:val="nil"/>
                <w:bottom w:val="nil"/>
                <w:right w:val="nil"/>
                <w:between w:val="nil"/>
              </w:pBdr>
              <w:rPr>
                <w:color w:val="000000"/>
                <w:sz w:val="18"/>
                <w:szCs w:val="18"/>
              </w:rPr>
            </w:pPr>
            <w:r w:rsidRPr="005E3D3E">
              <w:rPr>
                <w:color w:val="000000"/>
                <w:sz w:val="18"/>
                <w:szCs w:val="18"/>
              </w:rPr>
              <w:t>Avance y estado de productos contractuales. Se consolidó técnicamente el Producto 2.1 – Revisión de Perfiles de Proyecto y Estudios Básicos para los cuatro sistemas. Los Sistemas 1, 2 y 4 se encuentran aprobados y consolidados, mientras que el Sistema 3 cuenta con aprobación técnica, encontrándose en proceso de viabilización administrativa final ante el MVCT y la CAF. Así mismo, se reportó un avance técnico significativo del Producto 2.2 – Diagnóstico Técnico y Formulación de la Factibilidad, con el Sistema 2 aprobado y con pago ejecutado, y los Sistemas 1, 3 y 4 aprobados por la interventoría, pendientes de cierre documental.</w:t>
            </w:r>
          </w:p>
          <w:p w14:paraId="47463857" w14:textId="77777777" w:rsidR="005E3D3E" w:rsidRDefault="005E3D3E">
            <w:pPr>
              <w:numPr>
                <w:ilvl w:val="0"/>
                <w:numId w:val="34"/>
              </w:numPr>
              <w:pBdr>
                <w:top w:val="nil"/>
                <w:left w:val="nil"/>
                <w:bottom w:val="nil"/>
                <w:right w:val="nil"/>
                <w:between w:val="nil"/>
              </w:pBdr>
              <w:rPr>
                <w:color w:val="000000"/>
                <w:sz w:val="18"/>
                <w:szCs w:val="18"/>
              </w:rPr>
            </w:pPr>
            <w:r w:rsidRPr="005E3D3E">
              <w:rPr>
                <w:color w:val="000000"/>
                <w:sz w:val="18"/>
                <w:szCs w:val="18"/>
              </w:rPr>
              <w:t>Acceso territorial y trabajo de campo. Durante el período evaluado se mantuvieron restricciones parciales de acceso al territorio, particularmente en el Sistema 3 (Bazán, La Bocana y Piangüita), derivadas de situaciones de orden público, dificultades de concertación comunitaria y limitaciones de acceso a predios privados, lo cual impactó la ejecución continua de algunas actividades de campo, especialmente las asociadas a topografía, geotecnia y caracterización ambiental.</w:t>
            </w:r>
          </w:p>
          <w:p w14:paraId="44D5B359" w14:textId="77777777" w:rsidR="005E3D3E" w:rsidRDefault="005E3D3E">
            <w:pPr>
              <w:numPr>
                <w:ilvl w:val="0"/>
                <w:numId w:val="34"/>
              </w:numPr>
              <w:pBdr>
                <w:top w:val="nil"/>
                <w:left w:val="nil"/>
                <w:bottom w:val="nil"/>
                <w:right w:val="nil"/>
                <w:between w:val="nil"/>
              </w:pBdr>
              <w:rPr>
                <w:color w:val="000000"/>
                <w:sz w:val="18"/>
                <w:szCs w:val="18"/>
              </w:rPr>
            </w:pPr>
            <w:r w:rsidRPr="005E3D3E">
              <w:rPr>
                <w:color w:val="000000"/>
                <w:sz w:val="18"/>
                <w:szCs w:val="18"/>
              </w:rPr>
              <w:t>Reprogramación y Plan de Acción. En atención a los retrasos acumulados y a la incorporación de nuevos alcances derivados del contrato complementario de la consultoría para el Sistema 3, la interventoría aprobó el Plan de Acción para la reprogramación de actividades y el ajuste de la forma de pago del contrato, orientado a recuperar el cronograma, fortalecer la integración disciplinar y mitigar riesgos técnicos, sociales y ambientales.</w:t>
            </w:r>
          </w:p>
          <w:p w14:paraId="03481ECA" w14:textId="591A9CC0" w:rsidR="005E3D3E" w:rsidRPr="00D14F84" w:rsidRDefault="005E3D3E">
            <w:pPr>
              <w:numPr>
                <w:ilvl w:val="0"/>
                <w:numId w:val="34"/>
              </w:numPr>
              <w:pBdr>
                <w:top w:val="nil"/>
                <w:left w:val="nil"/>
                <w:bottom w:val="nil"/>
                <w:right w:val="nil"/>
                <w:between w:val="nil"/>
              </w:pBdr>
              <w:rPr>
                <w:color w:val="000000"/>
                <w:sz w:val="18"/>
                <w:szCs w:val="18"/>
              </w:rPr>
            </w:pPr>
            <w:r w:rsidRPr="005E3D3E">
              <w:rPr>
                <w:color w:val="000000"/>
                <w:sz w:val="18"/>
                <w:szCs w:val="18"/>
              </w:rPr>
              <w:t>Avance físico del contrato. Con corte al cierre del período evaluado, la interventoría reporta un avance físico de la consultoría entre el 84 % y el 86 %, frente a un avance programado cercano al 90 %, brecha atribuible principalmente a los rezagos en los Productos 2.4 (Ingeniería de Detalle) y 2.5 (Gestión Predial, Ambiental y Social). Dichos porcentajes se encuentran sujetos a ajuste conforme a la reprogramación derivada de la Prórroga No. 3, actualmente vigente, y a las decisiones que se adopten respecto de una eventual prórroga adicional.</w:t>
            </w:r>
          </w:p>
        </w:tc>
      </w:tr>
    </w:tbl>
    <w:p w14:paraId="053E9BE0" w14:textId="77777777" w:rsidR="00FA392B" w:rsidRDefault="00FA392B" w:rsidP="009506F8">
      <w:pPr>
        <w:pStyle w:val="Descripcin"/>
        <w:keepNext/>
        <w:spacing w:before="0" w:after="0"/>
        <w:rPr>
          <w:rFonts w:ascii="Verdana" w:hAnsi="Verdana"/>
          <w:sz w:val="22"/>
          <w:szCs w:val="22"/>
        </w:rPr>
      </w:pPr>
      <w:bookmarkStart w:id="11" w:name="_Toc174476639"/>
    </w:p>
    <w:p w14:paraId="69C9E6E1" w14:textId="576E4F36" w:rsidR="008E4AE9" w:rsidRPr="00D14F84" w:rsidRDefault="008E4AE9" w:rsidP="009506F8">
      <w:pPr>
        <w:pStyle w:val="Descripcin"/>
        <w:keepNext/>
        <w:spacing w:before="0" w:after="0"/>
        <w:rPr>
          <w:rFonts w:ascii="Verdana" w:hAnsi="Verdana"/>
          <w:sz w:val="22"/>
          <w:szCs w:val="22"/>
        </w:rPr>
      </w:pPr>
      <w:bookmarkStart w:id="12" w:name="_Toc190649732"/>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sidRPr="00D14F84">
        <w:rPr>
          <w:rFonts w:ascii="Verdana" w:hAnsi="Verdana"/>
          <w:noProof/>
          <w:sz w:val="22"/>
          <w:szCs w:val="22"/>
        </w:rPr>
        <w:t>4</w:t>
      </w:r>
      <w:r w:rsidRPr="00D14F84">
        <w:rPr>
          <w:rFonts w:ascii="Verdana" w:hAnsi="Verdana"/>
          <w:noProof/>
          <w:sz w:val="22"/>
          <w:szCs w:val="22"/>
        </w:rPr>
        <w:fldChar w:fldCharType="end"/>
      </w:r>
      <w:r w:rsidRPr="00D14F84">
        <w:rPr>
          <w:rFonts w:ascii="Verdana" w:hAnsi="Verdana"/>
          <w:sz w:val="22"/>
          <w:szCs w:val="22"/>
        </w:rPr>
        <w:t xml:space="preserve"> - </w:t>
      </w:r>
      <w:r w:rsidR="00E510FD">
        <w:rPr>
          <w:rFonts w:ascii="Verdana" w:hAnsi="Verdana"/>
          <w:sz w:val="22"/>
          <w:szCs w:val="22"/>
        </w:rPr>
        <w:t>G</w:t>
      </w:r>
      <w:r w:rsidRPr="00D14F84">
        <w:rPr>
          <w:rFonts w:ascii="Verdana" w:hAnsi="Verdana"/>
          <w:sz w:val="22"/>
          <w:szCs w:val="22"/>
        </w:rPr>
        <w:t xml:space="preserve">estiones en acueductos </w:t>
      </w:r>
      <w:bookmarkEnd w:id="11"/>
      <w:bookmarkEnd w:id="12"/>
      <w:r w:rsidR="00DD325F">
        <w:rPr>
          <w:rFonts w:ascii="Verdana" w:hAnsi="Verdana"/>
          <w:sz w:val="22"/>
          <w:szCs w:val="22"/>
        </w:rPr>
        <w:t>urbanos y rurales</w:t>
      </w:r>
    </w:p>
    <w:tbl>
      <w:tblPr>
        <w:tblStyle w:val="48"/>
        <w:tblW w:w="8828" w:type="dxa"/>
        <w:jc w:val="center"/>
        <w:tblInd w:w="0" w:type="dxa"/>
        <w:tbl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blBorders>
        <w:tblLayout w:type="fixed"/>
        <w:tblLook w:val="0400" w:firstRow="0" w:lastRow="0" w:firstColumn="0" w:lastColumn="0" w:noHBand="0" w:noVBand="1"/>
      </w:tblPr>
      <w:tblGrid>
        <w:gridCol w:w="1860"/>
        <w:gridCol w:w="6968"/>
      </w:tblGrid>
      <w:tr w:rsidR="008E4AE9" w:rsidRPr="00D14F84" w14:paraId="6AFE9E4C" w14:textId="77777777" w:rsidTr="005E3D3E">
        <w:trPr>
          <w:trHeight w:val="1702"/>
          <w:jc w:val="center"/>
        </w:trPr>
        <w:tc>
          <w:tcPr>
            <w:tcW w:w="1860" w:type="dxa"/>
            <w:vAlign w:val="center"/>
          </w:tcPr>
          <w:p w14:paraId="01AB2A99" w14:textId="77777777" w:rsidR="008E4AE9" w:rsidRPr="00D14F84" w:rsidRDefault="008E4AE9" w:rsidP="009506F8">
            <w:pPr>
              <w:jc w:val="left"/>
              <w:rPr>
                <w:sz w:val="18"/>
                <w:szCs w:val="18"/>
              </w:rPr>
            </w:pPr>
            <w:r w:rsidRPr="00D14F84">
              <w:rPr>
                <w:color w:val="auto"/>
                <w:sz w:val="18"/>
                <w:szCs w:val="18"/>
              </w:rPr>
              <w:t>Resultados en el Periodo</w:t>
            </w:r>
          </w:p>
        </w:tc>
        <w:tc>
          <w:tcPr>
            <w:tcW w:w="6968" w:type="dxa"/>
            <w:vAlign w:val="center"/>
          </w:tcPr>
          <w:p w14:paraId="11E48A4C" w14:textId="77777777" w:rsidR="00391CD3" w:rsidRDefault="00391CD3" w:rsidP="00391CD3">
            <w:pPr>
              <w:widowControl w:val="0"/>
              <w:pBdr>
                <w:top w:val="nil"/>
                <w:left w:val="nil"/>
                <w:bottom w:val="nil"/>
                <w:right w:val="nil"/>
                <w:between w:val="nil"/>
              </w:pBdr>
              <w:rPr>
                <w:color w:val="000000"/>
                <w:sz w:val="18"/>
                <w:szCs w:val="18"/>
                <w:lang w:val="es-419"/>
              </w:rPr>
            </w:pPr>
            <w:r w:rsidRPr="00391CD3">
              <w:rPr>
                <w:color w:val="000000"/>
                <w:sz w:val="18"/>
                <w:szCs w:val="18"/>
                <w:lang w:val="es-419"/>
              </w:rPr>
              <w:t>Durante el período de coordinación del Programa se adelantó un acompañamiento técnico permanente al proceso de formulación del Documento CONPES para el Desarrollo Integral del Distrito Especial de Buenaventura (CONPES DIE), liderado por el Departamento Nacional de Planeación (DNP), con el propósito de articular la planeación del Programa financiado mediante el Contrato de Préstamo CAF No. 11052 con las estrategias nacionales de inversión para el territorio.</w:t>
            </w:r>
          </w:p>
          <w:p w14:paraId="26A990BC" w14:textId="77777777" w:rsidR="00E510FD" w:rsidRPr="00391CD3" w:rsidRDefault="00E510FD" w:rsidP="00391CD3">
            <w:pPr>
              <w:widowControl w:val="0"/>
              <w:pBdr>
                <w:top w:val="nil"/>
                <w:left w:val="nil"/>
                <w:bottom w:val="nil"/>
                <w:right w:val="nil"/>
                <w:between w:val="nil"/>
              </w:pBdr>
              <w:rPr>
                <w:color w:val="000000"/>
                <w:sz w:val="18"/>
                <w:szCs w:val="18"/>
                <w:lang w:val="es-419"/>
              </w:rPr>
            </w:pPr>
          </w:p>
          <w:p w14:paraId="079A3A70" w14:textId="77777777" w:rsidR="00391CD3" w:rsidRDefault="00391CD3" w:rsidP="00391CD3">
            <w:pPr>
              <w:widowControl w:val="0"/>
              <w:pBdr>
                <w:top w:val="nil"/>
                <w:left w:val="nil"/>
                <w:bottom w:val="nil"/>
                <w:right w:val="nil"/>
                <w:between w:val="nil"/>
              </w:pBdr>
              <w:rPr>
                <w:color w:val="000000"/>
                <w:sz w:val="18"/>
                <w:szCs w:val="18"/>
                <w:lang w:val="es-419"/>
              </w:rPr>
            </w:pPr>
            <w:r w:rsidRPr="00391CD3">
              <w:rPr>
                <w:color w:val="000000"/>
                <w:sz w:val="18"/>
                <w:szCs w:val="18"/>
                <w:lang w:val="es-419"/>
              </w:rPr>
              <w:t>La participación del Ministerio de Vivienda, Ciudad y Territorio se orientó a garantizar la incorporación de las necesidades de inversión del sector de agua potable y saneamiento básico dentro del instrumento de política pública, procurando complementar las intervenciones financiadas con recursos del crédito CAF y asegurar una programación integral de las inversiones requeridas para el Distrito.</w:t>
            </w:r>
          </w:p>
          <w:p w14:paraId="0721D2FD" w14:textId="77777777" w:rsidR="00E510FD" w:rsidRPr="00391CD3" w:rsidRDefault="00E510FD" w:rsidP="00391CD3">
            <w:pPr>
              <w:widowControl w:val="0"/>
              <w:pBdr>
                <w:top w:val="nil"/>
                <w:left w:val="nil"/>
                <w:bottom w:val="nil"/>
                <w:right w:val="nil"/>
                <w:between w:val="nil"/>
              </w:pBdr>
              <w:rPr>
                <w:color w:val="000000"/>
                <w:sz w:val="18"/>
                <w:szCs w:val="18"/>
                <w:lang w:val="es-419"/>
              </w:rPr>
            </w:pPr>
          </w:p>
          <w:p w14:paraId="42C09056" w14:textId="77777777" w:rsidR="00391CD3" w:rsidRPr="00391CD3" w:rsidRDefault="00391CD3" w:rsidP="00391CD3">
            <w:pPr>
              <w:widowControl w:val="0"/>
              <w:pBdr>
                <w:top w:val="nil"/>
                <w:left w:val="nil"/>
                <w:bottom w:val="nil"/>
                <w:right w:val="nil"/>
                <w:between w:val="nil"/>
              </w:pBdr>
              <w:rPr>
                <w:color w:val="000000"/>
                <w:sz w:val="18"/>
                <w:szCs w:val="18"/>
                <w:lang w:val="es-419"/>
              </w:rPr>
            </w:pPr>
            <w:r w:rsidRPr="00391CD3">
              <w:rPr>
                <w:color w:val="000000"/>
                <w:sz w:val="18"/>
                <w:szCs w:val="18"/>
                <w:lang w:val="es-419"/>
              </w:rPr>
              <w:t>En desarrollo de esta gestión se realizaron, entre otras, las siguientes actividades:</w:t>
            </w:r>
          </w:p>
          <w:p w14:paraId="706E0F2D"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Participación en mesas técnicas convocadas por el Departamento Nacional de Planeación para la construcción del documento CONPES. </w:t>
            </w:r>
          </w:p>
          <w:p w14:paraId="49492CAE"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Consolidación del portafolio de proyectos estratégicos del Programa de Agua Potable y Saneamiento para las zonas urbana y rural del Distrito Especial de Buenaventura. </w:t>
            </w:r>
          </w:p>
          <w:p w14:paraId="1743E874"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Priorización técnica de proyectos susceptibles de ser incluidos dentro de la programación financiera del CONPES, considerando su nivel de madurez, </w:t>
            </w:r>
            <w:r w:rsidRPr="00391CD3">
              <w:rPr>
                <w:color w:val="000000"/>
                <w:sz w:val="18"/>
                <w:szCs w:val="18"/>
                <w:lang w:val="es-419"/>
              </w:rPr>
              <w:lastRenderedPageBreak/>
              <w:t xml:space="preserve">impacto sobre la prestación de los servicios públicos y complementariedad con las inversiones financiadas por CAF. </w:t>
            </w:r>
          </w:p>
          <w:p w14:paraId="23396A6E"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Elaboración y actualización permanente de fichas técnicas, estimaciones presupuestales, cronogramas y soportes requeridos por el DNP. </w:t>
            </w:r>
          </w:p>
          <w:p w14:paraId="6CB4D1F4"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Coordinación con la Unidad Coordinadora del Proyecto (UCP), el Fondo Todos Somos PAZcífico (FTSP), la Gobernación del Valle del Cauca, Vallecaucana de Aguas, la Alcaldía Distrital de Buenaventura y demás entidades participantes para consolidar la información técnica requerida. </w:t>
            </w:r>
          </w:p>
          <w:p w14:paraId="6FE76F3B"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Revisión de la programación financiera de los proyectos con el fin de armonizar las diferentes fuentes de financiación y evitar duplicidades entre los recursos del crédito CAF y los recursos proyectados dentro del CONPES. </w:t>
            </w:r>
          </w:p>
          <w:p w14:paraId="1CA3125D" w14:textId="77777777" w:rsidR="00391CD3" w:rsidRPr="00391CD3" w:rsidRDefault="00391CD3">
            <w:pPr>
              <w:widowControl w:val="0"/>
              <w:numPr>
                <w:ilvl w:val="0"/>
                <w:numId w:val="67"/>
              </w:numPr>
              <w:pBdr>
                <w:top w:val="nil"/>
                <w:left w:val="nil"/>
                <w:bottom w:val="nil"/>
                <w:right w:val="nil"/>
                <w:between w:val="nil"/>
              </w:pBdr>
              <w:rPr>
                <w:color w:val="000000"/>
                <w:sz w:val="18"/>
                <w:szCs w:val="18"/>
                <w:lang w:val="es-419"/>
              </w:rPr>
            </w:pPr>
            <w:r w:rsidRPr="00391CD3">
              <w:rPr>
                <w:color w:val="000000"/>
                <w:sz w:val="18"/>
                <w:szCs w:val="18"/>
                <w:lang w:val="es-419"/>
              </w:rPr>
              <w:t xml:space="preserve">Acompañamiento en la definición de la ruta de financiación de proyectos que, por su nivel de maduración, podrían ejecutarse mediante el crédito CAF, así como de aquellos que requerían otras fuentes de financiación nacional. </w:t>
            </w:r>
          </w:p>
          <w:p w14:paraId="37042ADD" w14:textId="77777777" w:rsidR="00391CD3" w:rsidRDefault="00391CD3" w:rsidP="00391CD3">
            <w:pPr>
              <w:widowControl w:val="0"/>
              <w:pBdr>
                <w:top w:val="nil"/>
                <w:left w:val="nil"/>
                <w:bottom w:val="nil"/>
                <w:right w:val="nil"/>
                <w:between w:val="nil"/>
              </w:pBdr>
              <w:rPr>
                <w:color w:val="000000"/>
                <w:sz w:val="18"/>
                <w:szCs w:val="18"/>
                <w:lang w:val="es-419"/>
              </w:rPr>
            </w:pPr>
            <w:r w:rsidRPr="00391CD3">
              <w:rPr>
                <w:color w:val="000000"/>
                <w:sz w:val="18"/>
                <w:szCs w:val="18"/>
                <w:lang w:val="es-419"/>
              </w:rPr>
              <w:t>Como resultado de este proceso, se logró posicionar dentro de la discusión técnica del CONPES varios proyectos estratégicos del sector de agua potable y saneamiento básico para Buenaventura, permitiendo que estos fueran considerados dentro de la programación de inversiones de mediano plazo del Gobierno Nacional y fortaleciendo la articulación entre los instrumentos de planeación sectorial, la programación financiera del crédito CAF y la estrategia integral de intervención para el Distrito.</w:t>
            </w:r>
          </w:p>
          <w:p w14:paraId="41A098E7" w14:textId="77777777" w:rsidR="00E510FD" w:rsidRPr="00391CD3" w:rsidRDefault="00E510FD" w:rsidP="00391CD3">
            <w:pPr>
              <w:widowControl w:val="0"/>
              <w:pBdr>
                <w:top w:val="nil"/>
                <w:left w:val="nil"/>
                <w:bottom w:val="nil"/>
                <w:right w:val="nil"/>
                <w:between w:val="nil"/>
              </w:pBdr>
              <w:rPr>
                <w:color w:val="000000"/>
                <w:sz w:val="18"/>
                <w:szCs w:val="18"/>
                <w:lang w:val="es-419"/>
              </w:rPr>
            </w:pPr>
          </w:p>
          <w:p w14:paraId="35ED3927" w14:textId="77777777" w:rsidR="00391CD3" w:rsidRDefault="00391CD3" w:rsidP="00391CD3">
            <w:pPr>
              <w:widowControl w:val="0"/>
              <w:pBdr>
                <w:top w:val="nil"/>
                <w:left w:val="nil"/>
                <w:bottom w:val="nil"/>
                <w:right w:val="nil"/>
                <w:between w:val="nil"/>
              </w:pBdr>
              <w:rPr>
                <w:color w:val="000000"/>
                <w:sz w:val="18"/>
                <w:szCs w:val="18"/>
                <w:lang w:val="es-419"/>
              </w:rPr>
            </w:pPr>
            <w:r w:rsidRPr="00391CD3">
              <w:rPr>
                <w:color w:val="000000"/>
                <w:sz w:val="18"/>
                <w:szCs w:val="18"/>
                <w:lang w:val="es-419"/>
              </w:rPr>
              <w:t>Adicionalmente, la información técnica consolidada durante el proceso de formulación del CONPES constituyó un insumo fundamental para la actualización del Plan Financiero del Programa, la preparación de las modificaciones al Documento de Incorporación de Recursos, la estructuración de nuevos proyectos y la definición de prioridades para las vigencias 2026-2029, fortaleciendo la sostenibilidad financiera y la coordinación interinstitucional del Programa.</w:t>
            </w:r>
          </w:p>
          <w:p w14:paraId="48CC5257" w14:textId="77777777" w:rsidR="00E510FD" w:rsidRPr="00E510FD" w:rsidRDefault="00E510FD" w:rsidP="00E510FD">
            <w:pPr>
              <w:widowControl w:val="0"/>
              <w:pBdr>
                <w:top w:val="nil"/>
                <w:left w:val="nil"/>
                <w:bottom w:val="nil"/>
                <w:right w:val="nil"/>
                <w:between w:val="nil"/>
              </w:pBdr>
              <w:rPr>
                <w:color w:val="000000"/>
                <w:sz w:val="18"/>
                <w:szCs w:val="18"/>
                <w:lang w:val="es-419"/>
              </w:rPr>
            </w:pPr>
          </w:p>
          <w:p w14:paraId="16D29550" w14:textId="77777777" w:rsidR="00E510FD" w:rsidRPr="00E510FD" w:rsidRDefault="00E510FD" w:rsidP="00E510FD">
            <w:pPr>
              <w:widowControl w:val="0"/>
              <w:pBdr>
                <w:top w:val="nil"/>
                <w:left w:val="nil"/>
                <w:bottom w:val="nil"/>
                <w:right w:val="nil"/>
                <w:between w:val="nil"/>
              </w:pBdr>
              <w:rPr>
                <w:color w:val="000000"/>
                <w:sz w:val="18"/>
                <w:szCs w:val="18"/>
                <w:lang w:val="es-419"/>
              </w:rPr>
            </w:pPr>
            <w:r w:rsidRPr="00E510FD">
              <w:rPr>
                <w:color w:val="000000"/>
                <w:sz w:val="18"/>
                <w:szCs w:val="18"/>
                <w:lang w:val="es-419"/>
              </w:rPr>
              <w:t>De manera complementaria, se promovió la articulación entre el CONPES DIE y el Documento CONPES que soporta la operación de crédito del Fondo para el Desarrollo del Plan Todos Somos PAZcífico (FTSP), con el propósito de estructurar una ruta integral de financiación para las inversiones del sector de agua potable y saneamiento básico en Buenaventura. Esta estrategia permitió establecer la complementariedad entre las diferentes fuentes de recursos, diferenciando las intervenciones susceptibles de ser financiadas mediante el crédito CAF, aquellas que requerían recursos del crédito FTSP y las inversiones que deberían gestionarse a través de otras fuentes del Presupuesto General de la Nación o de las entidades territoriales, evitando duplicidades y garantizando una programación coherente de las inversiones de corto, mediano y largo plazo.</w:t>
            </w:r>
          </w:p>
          <w:p w14:paraId="13015640" w14:textId="77777777" w:rsidR="00E510FD" w:rsidRPr="00E510FD" w:rsidRDefault="00E510FD" w:rsidP="00E510FD">
            <w:pPr>
              <w:widowControl w:val="0"/>
              <w:pBdr>
                <w:top w:val="nil"/>
                <w:left w:val="nil"/>
                <w:bottom w:val="nil"/>
                <w:right w:val="nil"/>
                <w:between w:val="nil"/>
              </w:pBdr>
              <w:rPr>
                <w:color w:val="000000"/>
                <w:sz w:val="18"/>
                <w:szCs w:val="18"/>
                <w:lang w:val="es-419"/>
              </w:rPr>
            </w:pPr>
          </w:p>
          <w:p w14:paraId="27B6E70B" w14:textId="77777777" w:rsidR="00E510FD" w:rsidRPr="00E510FD" w:rsidRDefault="00E510FD" w:rsidP="00E510FD">
            <w:pPr>
              <w:widowControl w:val="0"/>
              <w:pBdr>
                <w:top w:val="nil"/>
                <w:left w:val="nil"/>
                <w:bottom w:val="nil"/>
                <w:right w:val="nil"/>
                <w:between w:val="nil"/>
              </w:pBdr>
              <w:rPr>
                <w:color w:val="000000"/>
                <w:sz w:val="18"/>
                <w:szCs w:val="18"/>
                <w:lang w:val="es-419"/>
              </w:rPr>
            </w:pPr>
            <w:r w:rsidRPr="00E510FD">
              <w:rPr>
                <w:color w:val="000000"/>
                <w:sz w:val="18"/>
                <w:szCs w:val="18"/>
                <w:lang w:val="es-419"/>
              </w:rPr>
              <w:t>En este contexto, la formulación articulada de ambos documentos CONPES permitió consolidar una hoja de ruta para el cierre progresivo de las brechas en agua potable y saneamiento básico del Distrito Especial de Buenaventura, armonizando la programación financiera, la madurez de los proyectos, la disponibilidad de recursos y las prioridades definidas por el Gobierno Nacional y las entidades territoriales, lo que constituye uno de los principales avances en materia de planeación estratégica alcanzados durante el período de coordinación del Programa.</w:t>
            </w:r>
          </w:p>
          <w:p w14:paraId="6181E209" w14:textId="77777777" w:rsidR="00E510FD" w:rsidRPr="00391CD3" w:rsidRDefault="00E510FD" w:rsidP="00391CD3">
            <w:pPr>
              <w:widowControl w:val="0"/>
              <w:pBdr>
                <w:top w:val="nil"/>
                <w:left w:val="nil"/>
                <w:bottom w:val="nil"/>
                <w:right w:val="nil"/>
                <w:between w:val="nil"/>
              </w:pBdr>
              <w:rPr>
                <w:color w:val="000000"/>
                <w:sz w:val="18"/>
                <w:szCs w:val="18"/>
                <w:lang w:val="es-419"/>
              </w:rPr>
            </w:pPr>
          </w:p>
          <w:p w14:paraId="415B6A02" w14:textId="016C3F0C" w:rsidR="00DD325F" w:rsidRPr="00391CD3" w:rsidRDefault="00DD325F" w:rsidP="00391CD3">
            <w:pPr>
              <w:widowControl w:val="0"/>
              <w:pBdr>
                <w:top w:val="nil"/>
                <w:left w:val="nil"/>
                <w:bottom w:val="nil"/>
                <w:right w:val="nil"/>
                <w:between w:val="nil"/>
              </w:pBdr>
              <w:rPr>
                <w:color w:val="000000"/>
                <w:sz w:val="18"/>
                <w:szCs w:val="18"/>
                <w:lang w:val="es-419"/>
              </w:rPr>
            </w:pPr>
          </w:p>
        </w:tc>
      </w:tr>
    </w:tbl>
    <w:p w14:paraId="666B7241" w14:textId="77777777" w:rsidR="00A71AC2" w:rsidRDefault="00A71AC2" w:rsidP="002523B2">
      <w:pPr>
        <w:spacing w:after="0" w:line="240" w:lineRule="auto"/>
        <w:ind w:left="709" w:firstLine="709"/>
        <w:rPr>
          <w:rFonts w:ascii="Verdana" w:hAnsi="Verdana"/>
          <w:sz w:val="18"/>
          <w:szCs w:val="18"/>
        </w:rPr>
      </w:pPr>
    </w:p>
    <w:p w14:paraId="55988A9D" w14:textId="16C38900" w:rsidR="002523B2" w:rsidRPr="00A71AC2" w:rsidRDefault="002523B2" w:rsidP="002366FF">
      <w:pPr>
        <w:spacing w:after="0" w:line="240" w:lineRule="auto"/>
        <w:ind w:left="709" w:firstLine="709"/>
        <w:rPr>
          <w:rFonts w:ascii="Verdana" w:hAnsi="Verdana"/>
          <w:sz w:val="16"/>
          <w:szCs w:val="16"/>
        </w:rPr>
      </w:pPr>
      <w:r w:rsidRPr="00A71AC2">
        <w:rPr>
          <w:rFonts w:ascii="Verdana" w:hAnsi="Verdana"/>
          <w:sz w:val="16"/>
          <w:szCs w:val="16"/>
        </w:rPr>
        <w:t>Fuente:  UCP – MVCT</w:t>
      </w:r>
    </w:p>
    <w:p w14:paraId="75E53823" w14:textId="77777777" w:rsidR="008E4AE9" w:rsidRDefault="008E4AE9" w:rsidP="002366FF">
      <w:pPr>
        <w:spacing w:after="0" w:line="240" w:lineRule="auto"/>
        <w:rPr>
          <w:lang w:eastAsia="es-CO"/>
        </w:rPr>
      </w:pPr>
    </w:p>
    <w:p w14:paraId="32964D96" w14:textId="77777777" w:rsidR="00FA392B" w:rsidRDefault="00FA392B" w:rsidP="00ED6F66"/>
    <w:p w14:paraId="3122530D" w14:textId="77777777" w:rsidR="00F26011" w:rsidRDefault="00F26011" w:rsidP="00ED6F66"/>
    <w:p w14:paraId="7606F539" w14:textId="0E1E119C" w:rsidR="0083588F" w:rsidRPr="002366FF" w:rsidRDefault="00B40C5F" w:rsidP="002366FF">
      <w:pPr>
        <w:pStyle w:val="Ttulo2"/>
        <w:spacing w:before="0" w:after="0"/>
        <w:rPr>
          <w:rFonts w:ascii="Verdana" w:hAnsi="Verdana"/>
          <w:sz w:val="22"/>
          <w:szCs w:val="22"/>
        </w:rPr>
      </w:pPr>
      <w:bookmarkStart w:id="13" w:name="_Toc190859415"/>
      <w:r w:rsidRPr="002366FF">
        <w:rPr>
          <w:rFonts w:ascii="Verdana" w:hAnsi="Verdana"/>
          <w:sz w:val="22"/>
          <w:szCs w:val="22"/>
        </w:rPr>
        <w:t>Fortalecimiento Institucional</w:t>
      </w:r>
      <w:bookmarkEnd w:id="13"/>
    </w:p>
    <w:p w14:paraId="56E96B8F" w14:textId="77777777" w:rsidR="00FA392B" w:rsidRDefault="00FA392B" w:rsidP="002366FF">
      <w:pPr>
        <w:spacing w:after="0" w:line="240" w:lineRule="auto"/>
        <w:rPr>
          <w:rFonts w:ascii="Verdana" w:hAnsi="Verdana"/>
          <w:sz w:val="22"/>
          <w:lang w:eastAsia="es-CO"/>
        </w:rPr>
      </w:pPr>
    </w:p>
    <w:p w14:paraId="1FE8A705" w14:textId="77777777" w:rsidR="00621AB8" w:rsidRDefault="0083588F" w:rsidP="009506F8">
      <w:pPr>
        <w:spacing w:after="0" w:line="240" w:lineRule="auto"/>
        <w:rPr>
          <w:rFonts w:ascii="Verdana" w:hAnsi="Verdana"/>
          <w:sz w:val="22"/>
          <w:lang w:eastAsia="es-CO"/>
        </w:rPr>
      </w:pPr>
      <w:r w:rsidRPr="00D14F84">
        <w:rPr>
          <w:rFonts w:ascii="Verdana" w:hAnsi="Verdana"/>
          <w:sz w:val="22"/>
          <w:lang w:eastAsia="es-CO"/>
        </w:rPr>
        <w:t xml:space="preserve">El programa de fortalecimiento institucional se orienta a los operadores de los servicios de acueducto y alcantarillado, una vez ejecutadas las inversiones tanto en la zona urbana como rural. </w:t>
      </w:r>
    </w:p>
    <w:p w14:paraId="57E07678" w14:textId="77777777" w:rsidR="00621AB8" w:rsidRDefault="00621AB8" w:rsidP="009506F8">
      <w:pPr>
        <w:spacing w:after="0" w:line="240" w:lineRule="auto"/>
        <w:rPr>
          <w:rFonts w:ascii="Verdana" w:hAnsi="Verdana"/>
          <w:sz w:val="22"/>
          <w:lang w:eastAsia="es-CO"/>
        </w:rPr>
      </w:pPr>
    </w:p>
    <w:p w14:paraId="4AE1A8A2" w14:textId="77777777" w:rsidR="00621AB8" w:rsidRDefault="0083588F" w:rsidP="009506F8">
      <w:pPr>
        <w:spacing w:after="0" w:line="240" w:lineRule="auto"/>
        <w:rPr>
          <w:rFonts w:ascii="Verdana" w:hAnsi="Verdana"/>
          <w:sz w:val="22"/>
          <w:lang w:eastAsia="es-CO"/>
        </w:rPr>
      </w:pPr>
      <w:r w:rsidRPr="00D14F84">
        <w:rPr>
          <w:rFonts w:ascii="Verdana" w:hAnsi="Verdana"/>
          <w:sz w:val="22"/>
          <w:lang w:eastAsia="es-CO"/>
        </w:rPr>
        <w:t xml:space="preserve">En relación con los proyectos de acueducto rural, los estudios y diseños producto de la consultoría que </w:t>
      </w:r>
      <w:r w:rsidR="005A4DA5" w:rsidRPr="00D14F84">
        <w:rPr>
          <w:rFonts w:ascii="Verdana" w:hAnsi="Verdana"/>
          <w:sz w:val="22"/>
          <w:lang w:eastAsia="es-CO"/>
        </w:rPr>
        <w:t xml:space="preserve">tiene a cargo en este 2024 la </w:t>
      </w:r>
      <w:r w:rsidRPr="00D14F84">
        <w:rPr>
          <w:rFonts w:ascii="Verdana" w:hAnsi="Verdana"/>
          <w:sz w:val="22"/>
          <w:lang w:eastAsia="es-CO"/>
        </w:rPr>
        <w:t>estructura</w:t>
      </w:r>
      <w:r w:rsidR="005A4DA5" w:rsidRPr="00D14F84">
        <w:rPr>
          <w:rFonts w:ascii="Verdana" w:hAnsi="Verdana"/>
          <w:sz w:val="22"/>
          <w:lang w:eastAsia="es-CO"/>
        </w:rPr>
        <w:t>ción de</w:t>
      </w:r>
      <w:r w:rsidRPr="00D14F84">
        <w:rPr>
          <w:rFonts w:ascii="Verdana" w:hAnsi="Verdana"/>
          <w:sz w:val="22"/>
          <w:lang w:eastAsia="es-CO"/>
        </w:rPr>
        <w:t xml:space="preserve"> los sistemas de acueductos rurales, deberán definir el alcance de este componente. </w:t>
      </w:r>
    </w:p>
    <w:p w14:paraId="3511F190" w14:textId="77777777" w:rsidR="00621AB8" w:rsidRDefault="00621AB8" w:rsidP="009506F8">
      <w:pPr>
        <w:spacing w:after="0" w:line="240" w:lineRule="auto"/>
        <w:rPr>
          <w:rFonts w:ascii="Verdana" w:hAnsi="Verdana"/>
          <w:sz w:val="22"/>
          <w:lang w:eastAsia="es-CO"/>
        </w:rPr>
      </w:pPr>
    </w:p>
    <w:p w14:paraId="03FA7D3A" w14:textId="66411197" w:rsidR="0083588F" w:rsidRDefault="0083588F" w:rsidP="002366FF">
      <w:pPr>
        <w:spacing w:after="0" w:line="240" w:lineRule="auto"/>
        <w:rPr>
          <w:rFonts w:ascii="Verdana" w:hAnsi="Verdana"/>
          <w:sz w:val="22"/>
          <w:lang w:eastAsia="es-CO"/>
        </w:rPr>
      </w:pPr>
      <w:r w:rsidRPr="00D14F84">
        <w:rPr>
          <w:rFonts w:ascii="Verdana" w:hAnsi="Verdana"/>
          <w:sz w:val="22"/>
          <w:lang w:eastAsia="es-CO"/>
        </w:rPr>
        <w:t xml:space="preserve">En cuanto a la zona urbana, es </w:t>
      </w:r>
      <w:r w:rsidR="0093267F" w:rsidRPr="00D14F84">
        <w:rPr>
          <w:rFonts w:ascii="Verdana" w:hAnsi="Verdana"/>
          <w:sz w:val="22"/>
          <w:lang w:eastAsia="es-CO"/>
        </w:rPr>
        <w:t xml:space="preserve">necesario continuar el trabajo </w:t>
      </w:r>
      <w:r w:rsidR="005A4DA5" w:rsidRPr="00D14F84">
        <w:rPr>
          <w:rFonts w:ascii="Verdana" w:hAnsi="Verdana"/>
          <w:sz w:val="22"/>
          <w:lang w:eastAsia="es-CO"/>
        </w:rPr>
        <w:t xml:space="preserve">que se había venido </w:t>
      </w:r>
      <w:r w:rsidR="00031F50" w:rsidRPr="00D14F84">
        <w:rPr>
          <w:rFonts w:ascii="Verdana" w:hAnsi="Verdana"/>
          <w:sz w:val="22"/>
          <w:lang w:eastAsia="es-CO"/>
        </w:rPr>
        <w:t>adelantando</w:t>
      </w:r>
      <w:r w:rsidR="005A4DA5" w:rsidRPr="00D14F84">
        <w:rPr>
          <w:rFonts w:ascii="Verdana" w:hAnsi="Verdana"/>
          <w:sz w:val="22"/>
          <w:lang w:eastAsia="es-CO"/>
        </w:rPr>
        <w:t xml:space="preserve">, </w:t>
      </w:r>
      <w:r w:rsidR="0093267F" w:rsidRPr="00D14F84">
        <w:rPr>
          <w:rFonts w:ascii="Verdana" w:hAnsi="Verdana"/>
          <w:sz w:val="22"/>
          <w:lang w:eastAsia="es-CO"/>
        </w:rPr>
        <w:t>para el plan de fortalecimiento institucional</w:t>
      </w:r>
      <w:r w:rsidR="005A4DA5" w:rsidRPr="00D14F84">
        <w:rPr>
          <w:rFonts w:ascii="Verdana" w:hAnsi="Verdana"/>
          <w:sz w:val="22"/>
          <w:lang w:eastAsia="es-CO"/>
        </w:rPr>
        <w:t>,</w:t>
      </w:r>
      <w:r w:rsidR="0093267F" w:rsidRPr="00D14F84">
        <w:rPr>
          <w:rFonts w:ascii="Verdana" w:hAnsi="Verdana"/>
          <w:sz w:val="22"/>
          <w:lang w:eastAsia="es-CO"/>
        </w:rPr>
        <w:t xml:space="preserve"> con la administración Distrital y la Sociedad de Acueducto, Alcantarillado y Aseo de Buenaventura S.A.S</w:t>
      </w:r>
      <w:r w:rsidR="00621AB8">
        <w:rPr>
          <w:rFonts w:ascii="Verdana" w:hAnsi="Verdana"/>
          <w:sz w:val="22"/>
          <w:lang w:eastAsia="es-CO"/>
        </w:rPr>
        <w:t xml:space="preserve">. </w:t>
      </w:r>
      <w:r w:rsidR="0093267F" w:rsidRPr="00D14F84">
        <w:rPr>
          <w:rFonts w:ascii="Verdana" w:hAnsi="Verdana"/>
          <w:sz w:val="22"/>
          <w:lang w:eastAsia="es-CO"/>
        </w:rPr>
        <w:t>E.S.P</w:t>
      </w:r>
      <w:r w:rsidR="00621AB8">
        <w:rPr>
          <w:rFonts w:ascii="Verdana" w:hAnsi="Verdana"/>
          <w:sz w:val="22"/>
          <w:lang w:eastAsia="es-CO"/>
        </w:rPr>
        <w:t>.</w:t>
      </w:r>
      <w:r w:rsidR="0093267F" w:rsidRPr="00D14F84">
        <w:rPr>
          <w:rFonts w:ascii="Verdana" w:hAnsi="Verdana"/>
          <w:sz w:val="22"/>
          <w:lang w:eastAsia="es-CO"/>
        </w:rPr>
        <w:t>-SAAAB, para formular el proyecto o proyectos de aseguramiento de la prestación que se financiarán con recursos del préstamo CFA</w:t>
      </w:r>
      <w:r w:rsidR="00D47F90" w:rsidRPr="00D14F84">
        <w:rPr>
          <w:rFonts w:ascii="Verdana" w:hAnsi="Verdana"/>
          <w:sz w:val="22"/>
          <w:lang w:eastAsia="es-CO"/>
        </w:rPr>
        <w:t>-</w:t>
      </w:r>
      <w:r w:rsidR="0093267F" w:rsidRPr="00D14F84">
        <w:rPr>
          <w:rFonts w:ascii="Verdana" w:hAnsi="Verdana"/>
          <w:sz w:val="22"/>
          <w:lang w:eastAsia="es-CO"/>
        </w:rPr>
        <w:t>11052.</w:t>
      </w:r>
      <w:r w:rsidRPr="00D14F84">
        <w:rPr>
          <w:rFonts w:ascii="Verdana" w:hAnsi="Verdana"/>
          <w:sz w:val="22"/>
          <w:lang w:eastAsia="es-CO"/>
        </w:rPr>
        <w:t xml:space="preserve"> </w:t>
      </w:r>
    </w:p>
    <w:p w14:paraId="23D9FBCB" w14:textId="77777777" w:rsidR="00DD325F" w:rsidRDefault="00DD325F" w:rsidP="002366FF">
      <w:pPr>
        <w:spacing w:after="0" w:line="240" w:lineRule="auto"/>
        <w:rPr>
          <w:rFonts w:ascii="Verdana" w:hAnsi="Verdana"/>
          <w:sz w:val="22"/>
          <w:lang w:eastAsia="es-CO"/>
        </w:rPr>
      </w:pPr>
    </w:p>
    <w:p w14:paraId="58CCA4F2" w14:textId="693B4B74" w:rsidR="00DD325F" w:rsidRPr="00DD325F" w:rsidRDefault="00DD325F" w:rsidP="00DD325F">
      <w:pPr>
        <w:spacing w:after="0" w:line="240" w:lineRule="auto"/>
        <w:rPr>
          <w:rFonts w:ascii="Verdana" w:hAnsi="Verdana"/>
          <w:sz w:val="22"/>
          <w:lang w:val="es-419" w:eastAsia="es-CO"/>
        </w:rPr>
      </w:pPr>
      <w:r w:rsidRPr="00DD325F">
        <w:rPr>
          <w:rFonts w:ascii="Verdana" w:hAnsi="Verdana"/>
          <w:sz w:val="22"/>
          <w:lang w:val="es-419" w:eastAsia="es-CO"/>
        </w:rPr>
        <w:t>El fortalecimiento institucional durante estuvo orientado principalmente a:</w:t>
      </w:r>
    </w:p>
    <w:p w14:paraId="3DE0C35D" w14:textId="77777777" w:rsidR="00DD325F" w:rsidRPr="00DD325F" w:rsidRDefault="00DD325F" w:rsidP="00DD325F">
      <w:pPr>
        <w:spacing w:after="0" w:line="240" w:lineRule="auto"/>
        <w:rPr>
          <w:rFonts w:ascii="Verdana" w:hAnsi="Verdana"/>
          <w:sz w:val="22"/>
          <w:lang w:val="es-419" w:eastAsia="es-CO"/>
        </w:rPr>
      </w:pPr>
    </w:p>
    <w:p w14:paraId="3F497345" w14:textId="72B38C64" w:rsidR="00DD325F" w:rsidRDefault="00DD325F">
      <w:pPr>
        <w:pStyle w:val="Prrafodelista"/>
        <w:numPr>
          <w:ilvl w:val="0"/>
          <w:numId w:val="53"/>
        </w:numPr>
        <w:rPr>
          <w:rFonts w:ascii="Verdana" w:hAnsi="Verdana"/>
          <w:sz w:val="22"/>
          <w:lang w:val="es-419" w:eastAsia="es-CO"/>
        </w:rPr>
      </w:pPr>
      <w:r w:rsidRPr="00DD325F">
        <w:rPr>
          <w:rFonts w:ascii="Verdana" w:hAnsi="Verdana"/>
          <w:sz w:val="22"/>
          <w:lang w:val="es-419" w:eastAsia="es-CO"/>
        </w:rPr>
        <w:t>Consolidar los mecanismos de gobernanza del Programa, mediante la realización y seguimiento de comités técnicos, mesas de articulación interinstitucional y espacios de coordinación con actores nacionales y territoriales, garantizando la trazabilidad de las decisiones adoptadas.</w:t>
      </w:r>
    </w:p>
    <w:p w14:paraId="6B79694E" w14:textId="35E8CB38" w:rsidR="00DD325F" w:rsidRDefault="00DD325F">
      <w:pPr>
        <w:pStyle w:val="Prrafodelista"/>
        <w:numPr>
          <w:ilvl w:val="0"/>
          <w:numId w:val="53"/>
        </w:numPr>
        <w:rPr>
          <w:rFonts w:ascii="Verdana" w:hAnsi="Verdana"/>
          <w:sz w:val="22"/>
          <w:lang w:val="es-419" w:eastAsia="es-CO"/>
        </w:rPr>
      </w:pPr>
      <w:r w:rsidRPr="00DD325F">
        <w:rPr>
          <w:rFonts w:ascii="Verdana" w:hAnsi="Verdana"/>
          <w:sz w:val="22"/>
          <w:lang w:val="es-419" w:eastAsia="es-CO"/>
        </w:rPr>
        <w:t>Fortalecer los procesos de planeación y control, mediante el seguimiento a cronogramas, productos contractuales, reprogramaciones y planes de acción, en especial frente a los proyectos de acueducto rural y a los procesos de preinversión priorizados en el marco de los compromisos del Paro Cívico de Buenaventura.</w:t>
      </w:r>
    </w:p>
    <w:p w14:paraId="3F5B091C" w14:textId="76F26336" w:rsidR="00DD325F" w:rsidRDefault="00DD325F">
      <w:pPr>
        <w:pStyle w:val="Prrafodelista"/>
        <w:numPr>
          <w:ilvl w:val="0"/>
          <w:numId w:val="53"/>
        </w:numPr>
        <w:rPr>
          <w:rFonts w:ascii="Verdana" w:hAnsi="Verdana"/>
          <w:sz w:val="22"/>
          <w:lang w:val="es-419" w:eastAsia="es-CO"/>
        </w:rPr>
      </w:pPr>
      <w:r w:rsidRPr="00DD325F">
        <w:rPr>
          <w:rFonts w:ascii="Verdana" w:hAnsi="Verdana"/>
          <w:sz w:val="22"/>
          <w:lang w:val="es-419" w:eastAsia="es-CO"/>
        </w:rPr>
        <w:t>Mejorar la articulación técnica, social y ambiental de los proyectos, promoviendo la integración de los componentes institucionales, comunitarios y territoriales requeridos para garantizar la viabilidad futura de las inversiones.</w:t>
      </w:r>
    </w:p>
    <w:p w14:paraId="4789A154" w14:textId="634C8863" w:rsidR="00DD325F" w:rsidRDefault="00DD325F">
      <w:pPr>
        <w:pStyle w:val="Prrafodelista"/>
        <w:numPr>
          <w:ilvl w:val="0"/>
          <w:numId w:val="53"/>
        </w:numPr>
        <w:rPr>
          <w:rFonts w:ascii="Verdana" w:hAnsi="Verdana"/>
          <w:sz w:val="22"/>
          <w:lang w:val="es-419" w:eastAsia="es-CO"/>
        </w:rPr>
      </w:pPr>
      <w:r w:rsidRPr="00DD325F">
        <w:rPr>
          <w:rFonts w:ascii="Verdana" w:hAnsi="Verdana"/>
          <w:sz w:val="22"/>
          <w:lang w:val="es-419" w:eastAsia="es-CO"/>
        </w:rPr>
        <w:t>Apoyar la gestión documental y administrativa, fortaleciendo la trazabilidad de oficios, actas, conceptos técnicos y soportes requeridos para los procesos de aprobación, seguimiento y eventual incorporación de proyectos al Programa.</w:t>
      </w:r>
    </w:p>
    <w:p w14:paraId="0A13328C" w14:textId="77777777" w:rsidR="00DD325F" w:rsidRDefault="00DD325F" w:rsidP="00DD325F">
      <w:pPr>
        <w:rPr>
          <w:rFonts w:ascii="Verdana" w:hAnsi="Verdana"/>
          <w:sz w:val="22"/>
          <w:lang w:val="es-419" w:eastAsia="es-CO"/>
        </w:rPr>
      </w:pPr>
    </w:p>
    <w:p w14:paraId="347EC8B1" w14:textId="77777777" w:rsidR="00E80FB0" w:rsidRPr="00D14F84" w:rsidRDefault="00E80FB0" w:rsidP="002366FF">
      <w:pPr>
        <w:spacing w:after="0" w:line="240" w:lineRule="auto"/>
        <w:rPr>
          <w:rFonts w:ascii="Verdana" w:hAnsi="Verdana"/>
          <w:sz w:val="22"/>
          <w:lang w:eastAsia="es-CO"/>
        </w:rPr>
      </w:pPr>
    </w:p>
    <w:p w14:paraId="351E2D07" w14:textId="69923E91" w:rsidR="0083588F" w:rsidRPr="002366FF" w:rsidRDefault="00B40C5F" w:rsidP="002366FF">
      <w:pPr>
        <w:pStyle w:val="Ttulo2"/>
        <w:spacing w:before="0" w:after="0"/>
        <w:rPr>
          <w:rFonts w:ascii="Verdana" w:hAnsi="Verdana"/>
          <w:sz w:val="22"/>
          <w:szCs w:val="22"/>
        </w:rPr>
      </w:pPr>
      <w:bookmarkStart w:id="14" w:name="_Toc190859416"/>
      <w:r w:rsidRPr="002366FF">
        <w:rPr>
          <w:rFonts w:ascii="Verdana" w:hAnsi="Verdana"/>
          <w:sz w:val="22"/>
          <w:szCs w:val="22"/>
        </w:rPr>
        <w:t>Fortalecimiento Social</w:t>
      </w:r>
      <w:bookmarkEnd w:id="14"/>
    </w:p>
    <w:p w14:paraId="4141CCFD" w14:textId="77777777" w:rsidR="008E4AE9" w:rsidRPr="00D14F84" w:rsidRDefault="008E4AE9" w:rsidP="002366FF">
      <w:pPr>
        <w:spacing w:after="0" w:line="240" w:lineRule="auto"/>
        <w:rPr>
          <w:lang w:eastAsia="es-CO"/>
        </w:rPr>
      </w:pPr>
    </w:p>
    <w:p w14:paraId="22B91894" w14:textId="25EC262F" w:rsidR="005B636D" w:rsidRPr="005B636D" w:rsidRDefault="00391CD3" w:rsidP="005B636D">
      <w:pPr>
        <w:spacing w:after="0" w:line="240" w:lineRule="auto"/>
        <w:rPr>
          <w:rFonts w:ascii="Verdana" w:hAnsi="Verdana"/>
          <w:sz w:val="22"/>
          <w:lang w:val="es-419" w:eastAsia="es-CO"/>
        </w:rPr>
      </w:pPr>
      <w:r>
        <w:rPr>
          <w:rFonts w:ascii="Verdana" w:hAnsi="Verdana"/>
          <w:sz w:val="22"/>
          <w:lang w:eastAsia="es-CO"/>
        </w:rPr>
        <w:t>L</w:t>
      </w:r>
      <w:r w:rsidR="005B636D" w:rsidRPr="005B636D">
        <w:rPr>
          <w:rFonts w:ascii="Verdana" w:hAnsi="Verdana"/>
          <w:sz w:val="22"/>
          <w:lang w:val="es-419" w:eastAsia="es-CO"/>
        </w:rPr>
        <w:t>as acciones de fortalecimiento social del Programa se orientaron a mantener y consolidar los espacios de participación, diálogo y articulación comunitaria e institucional, como elementos habilitantes para la estructuración técnica y la viabilidad social de los proyectos de agua potable y saneamiento básico en el Distrito de Buenaventura.</w:t>
      </w:r>
    </w:p>
    <w:p w14:paraId="72E2BFF9" w14:textId="77777777" w:rsidR="005B636D" w:rsidRPr="005B636D" w:rsidRDefault="005B636D" w:rsidP="005B636D">
      <w:pPr>
        <w:spacing w:after="0" w:line="240" w:lineRule="auto"/>
        <w:rPr>
          <w:rFonts w:ascii="Verdana" w:hAnsi="Verdana"/>
          <w:sz w:val="22"/>
          <w:lang w:val="es-419" w:eastAsia="es-CO"/>
        </w:rPr>
      </w:pPr>
    </w:p>
    <w:p w14:paraId="31F0B81D" w14:textId="77777777" w:rsidR="005B636D" w:rsidRPr="005B636D" w:rsidRDefault="005B636D" w:rsidP="005B636D">
      <w:pPr>
        <w:spacing w:after="0" w:line="240" w:lineRule="auto"/>
        <w:rPr>
          <w:rFonts w:ascii="Verdana" w:hAnsi="Verdana"/>
          <w:sz w:val="22"/>
          <w:lang w:val="es-419" w:eastAsia="es-CO"/>
        </w:rPr>
      </w:pPr>
      <w:r w:rsidRPr="005B636D">
        <w:rPr>
          <w:rFonts w:ascii="Verdana" w:hAnsi="Verdana"/>
          <w:sz w:val="22"/>
          <w:lang w:val="es-419" w:eastAsia="es-CO"/>
        </w:rPr>
        <w:t>En este período, el Ministerio de Vivienda, Ciudad y Territorio (MVCT), a través de la Unidad Coordinadora del Programa (UCP), realizó acompañamiento y seguimiento a los procesos de socialización, concertación y relacionamiento social asociados a los proyectos en estructuración, en coordinación con el Distrito de Buenaventura, el Fondo para el Desarrollo del Plan Todos Somos PAZcífico (FTSP), los consejos comunitarios, el Movimiento Social del Paro Cívico y demás actores territoriales relevantes.</w:t>
      </w:r>
    </w:p>
    <w:p w14:paraId="63D9C81F" w14:textId="77777777" w:rsidR="005B636D" w:rsidRPr="005B636D" w:rsidRDefault="005B636D" w:rsidP="005B636D">
      <w:pPr>
        <w:spacing w:after="0" w:line="240" w:lineRule="auto"/>
        <w:rPr>
          <w:rFonts w:ascii="Verdana" w:hAnsi="Verdana"/>
          <w:sz w:val="22"/>
          <w:lang w:val="es-419" w:eastAsia="es-CO"/>
        </w:rPr>
      </w:pPr>
    </w:p>
    <w:p w14:paraId="7AD3FBE9" w14:textId="5729A639" w:rsidR="005B636D" w:rsidRPr="005B636D" w:rsidRDefault="005B636D" w:rsidP="005B636D">
      <w:pPr>
        <w:spacing w:after="0" w:line="240" w:lineRule="auto"/>
        <w:rPr>
          <w:rFonts w:ascii="Verdana" w:hAnsi="Verdana"/>
          <w:sz w:val="22"/>
          <w:lang w:val="es-419" w:eastAsia="es-CO"/>
        </w:rPr>
      </w:pPr>
      <w:r w:rsidRPr="005B636D">
        <w:rPr>
          <w:rFonts w:ascii="Verdana" w:hAnsi="Verdana"/>
          <w:sz w:val="22"/>
          <w:lang w:val="es-419" w:eastAsia="es-CO"/>
        </w:rPr>
        <w:t>Las principales acciones de fortalecimiento social desarrolladas incluyeron:</w:t>
      </w:r>
    </w:p>
    <w:p w14:paraId="5B6D9D4B" w14:textId="77777777" w:rsidR="005B636D" w:rsidRPr="005B636D" w:rsidRDefault="005B636D" w:rsidP="005B636D">
      <w:pPr>
        <w:spacing w:after="0" w:line="240" w:lineRule="auto"/>
        <w:rPr>
          <w:rFonts w:ascii="Verdana" w:hAnsi="Verdana"/>
          <w:sz w:val="22"/>
          <w:lang w:val="es-419" w:eastAsia="es-CO"/>
        </w:rPr>
      </w:pPr>
    </w:p>
    <w:p w14:paraId="31740F82" w14:textId="77777777" w:rsidR="005B636D" w:rsidRPr="005B636D" w:rsidRDefault="005B636D">
      <w:pPr>
        <w:numPr>
          <w:ilvl w:val="0"/>
          <w:numId w:val="54"/>
        </w:numPr>
        <w:spacing w:after="0" w:line="240" w:lineRule="auto"/>
        <w:rPr>
          <w:rFonts w:ascii="Verdana" w:hAnsi="Verdana"/>
          <w:sz w:val="22"/>
          <w:lang w:val="es-419" w:eastAsia="es-CO"/>
        </w:rPr>
      </w:pPr>
      <w:r w:rsidRPr="005B636D">
        <w:rPr>
          <w:rFonts w:ascii="Verdana" w:hAnsi="Verdana"/>
          <w:sz w:val="22"/>
          <w:lang w:val="es-419" w:eastAsia="es-CO"/>
        </w:rPr>
        <w:t>Acompañamiento a los procesos de socialización de estudios, diagnósticos y alternativas técnicas, especialmente en los proyectos de acueducto rural, con el fin de recoger observaciones de las comunidades y fortalecer la apropiación social de las soluciones propuestas.</w:t>
      </w:r>
    </w:p>
    <w:p w14:paraId="4C83BD6D" w14:textId="77777777" w:rsidR="005B636D" w:rsidRPr="005B636D" w:rsidRDefault="005B636D">
      <w:pPr>
        <w:numPr>
          <w:ilvl w:val="0"/>
          <w:numId w:val="54"/>
        </w:numPr>
        <w:spacing w:after="0" w:line="240" w:lineRule="auto"/>
        <w:rPr>
          <w:rFonts w:ascii="Verdana" w:hAnsi="Verdana"/>
          <w:sz w:val="22"/>
          <w:lang w:val="es-419" w:eastAsia="es-CO"/>
        </w:rPr>
      </w:pPr>
      <w:r w:rsidRPr="005B636D">
        <w:rPr>
          <w:rFonts w:ascii="Verdana" w:hAnsi="Verdana"/>
          <w:sz w:val="22"/>
          <w:lang w:val="es-419" w:eastAsia="es-CO"/>
        </w:rPr>
        <w:lastRenderedPageBreak/>
        <w:t>Seguimiento a los compromisos sociales derivados del Paro Cívico de Buenaventura, garantizando que las iniciativas en estructuración se mantuvieran alineadas con los acuerdos concertados y priorizados en los espacios de gobernanza social del Programa.</w:t>
      </w:r>
    </w:p>
    <w:p w14:paraId="7506D835" w14:textId="77777777" w:rsidR="005B636D" w:rsidRPr="005B636D" w:rsidRDefault="005B636D">
      <w:pPr>
        <w:numPr>
          <w:ilvl w:val="0"/>
          <w:numId w:val="54"/>
        </w:numPr>
        <w:spacing w:after="0" w:line="240" w:lineRule="auto"/>
        <w:rPr>
          <w:rFonts w:ascii="Verdana" w:hAnsi="Verdana"/>
          <w:sz w:val="22"/>
          <w:lang w:val="es-419" w:eastAsia="es-CO"/>
        </w:rPr>
      </w:pPr>
      <w:r w:rsidRPr="005B636D">
        <w:rPr>
          <w:rFonts w:ascii="Verdana" w:hAnsi="Verdana"/>
          <w:sz w:val="22"/>
          <w:lang w:val="es-419" w:eastAsia="es-CO"/>
        </w:rPr>
        <w:t>Articulación permanente con actores comunitarios y sociales, promoviendo el diálogo intercultural y el respeto por las dinámicas territoriales, en especial en aquellos sistemas con mayores restricciones de acceso o antecedentes de conflictividad social.</w:t>
      </w:r>
    </w:p>
    <w:p w14:paraId="22A172C0" w14:textId="77777777" w:rsidR="005B636D" w:rsidRPr="005B636D" w:rsidRDefault="005B636D">
      <w:pPr>
        <w:numPr>
          <w:ilvl w:val="0"/>
          <w:numId w:val="54"/>
        </w:numPr>
        <w:spacing w:after="0" w:line="240" w:lineRule="auto"/>
        <w:rPr>
          <w:rFonts w:ascii="Verdana" w:hAnsi="Verdana"/>
          <w:sz w:val="22"/>
          <w:lang w:val="es-419" w:eastAsia="es-CO"/>
        </w:rPr>
      </w:pPr>
      <w:r w:rsidRPr="005B636D">
        <w:rPr>
          <w:rFonts w:ascii="Verdana" w:hAnsi="Verdana"/>
          <w:sz w:val="22"/>
          <w:lang w:val="es-419" w:eastAsia="es-CO"/>
        </w:rPr>
        <w:t>Apoyo a la integración del componente social en la estructuración de proyectos, asegurando su coherencia con los componentes técnicos, ambientales y prediales, como condición para la viabilidad integral de las iniciativas.</w:t>
      </w:r>
    </w:p>
    <w:p w14:paraId="26BBEF37" w14:textId="77777777" w:rsidR="005B636D" w:rsidRPr="005B636D" w:rsidRDefault="005B636D">
      <w:pPr>
        <w:numPr>
          <w:ilvl w:val="0"/>
          <w:numId w:val="54"/>
        </w:numPr>
        <w:spacing w:after="0" w:line="240" w:lineRule="auto"/>
        <w:rPr>
          <w:rFonts w:ascii="Verdana" w:hAnsi="Verdana"/>
          <w:sz w:val="22"/>
          <w:lang w:val="es-419" w:eastAsia="es-CO"/>
        </w:rPr>
      </w:pPr>
      <w:r w:rsidRPr="005B636D">
        <w:rPr>
          <w:rFonts w:ascii="Verdana" w:hAnsi="Verdana"/>
          <w:sz w:val="22"/>
          <w:lang w:val="es-419" w:eastAsia="es-CO"/>
        </w:rPr>
        <w:t>Seguimiento a riesgos sociales, asociados a la aceptación comunitaria de los proyectos, los tiempos de concertación y la necesidad de fortalecer los procesos de comunicación y pedagogía social en fases críticas de la preinversión.</w:t>
      </w:r>
    </w:p>
    <w:p w14:paraId="4D9ED25F" w14:textId="77777777" w:rsidR="005B636D" w:rsidRPr="005B636D" w:rsidRDefault="005B636D" w:rsidP="005B636D">
      <w:pPr>
        <w:spacing w:after="0" w:line="240" w:lineRule="auto"/>
        <w:rPr>
          <w:rFonts w:ascii="Verdana" w:hAnsi="Verdana"/>
          <w:sz w:val="22"/>
          <w:lang w:val="es-419" w:eastAsia="es-CO"/>
        </w:rPr>
      </w:pPr>
    </w:p>
    <w:p w14:paraId="12D4E50E" w14:textId="6F81A499" w:rsidR="005B636D" w:rsidRPr="005B636D" w:rsidRDefault="005B636D" w:rsidP="005B636D">
      <w:pPr>
        <w:spacing w:after="0" w:line="240" w:lineRule="auto"/>
        <w:rPr>
          <w:rFonts w:ascii="Verdana" w:hAnsi="Verdana"/>
          <w:sz w:val="22"/>
          <w:lang w:val="es-419" w:eastAsia="es-CO"/>
        </w:rPr>
      </w:pPr>
      <w:r w:rsidRPr="005B636D">
        <w:rPr>
          <w:rFonts w:ascii="Verdana" w:hAnsi="Verdana"/>
          <w:sz w:val="22"/>
          <w:lang w:val="es-419" w:eastAsia="es-CO"/>
        </w:rPr>
        <w:t>En términos generales, el fortalecimiento social se enfocó en preservar la gobernanza social del Programa, reducir riesgos de rechazo comunitario, y sentar las bases para una implementación socialmente viable de los proyectos en las siguientes fases, reconociendo que los procesos de concertación y participación constituyen un factor crítico para el éxito y sostenibilidad de las inversiones previstas para la vigencia 2026.</w:t>
      </w:r>
    </w:p>
    <w:p w14:paraId="2789457D" w14:textId="77777777" w:rsidR="00732B29" w:rsidRPr="005B636D" w:rsidRDefault="00732B29" w:rsidP="002366FF">
      <w:pPr>
        <w:spacing w:after="0" w:line="240" w:lineRule="auto"/>
        <w:rPr>
          <w:rFonts w:ascii="Verdana" w:hAnsi="Verdana"/>
          <w:sz w:val="22"/>
          <w:lang w:val="es-419" w:eastAsia="es-CO"/>
        </w:rPr>
      </w:pPr>
    </w:p>
    <w:p w14:paraId="722E50F9" w14:textId="5F3106D4" w:rsidR="001C22A8" w:rsidRPr="002366FF" w:rsidRDefault="00B40C5F" w:rsidP="002366FF">
      <w:pPr>
        <w:pStyle w:val="Ttulo2"/>
        <w:spacing w:before="0" w:after="0"/>
        <w:rPr>
          <w:rFonts w:ascii="Verdana" w:hAnsi="Verdana"/>
          <w:sz w:val="22"/>
          <w:szCs w:val="22"/>
        </w:rPr>
      </w:pPr>
      <w:bookmarkStart w:id="15" w:name="_Toc190859417"/>
      <w:r w:rsidRPr="002366FF">
        <w:rPr>
          <w:rFonts w:ascii="Verdana" w:hAnsi="Verdana"/>
          <w:sz w:val="22"/>
          <w:szCs w:val="22"/>
        </w:rPr>
        <w:t>Gestión Presupuestal</w:t>
      </w:r>
      <w:bookmarkEnd w:id="15"/>
    </w:p>
    <w:p w14:paraId="1D33BA74" w14:textId="77777777" w:rsidR="00832C17" w:rsidRPr="002366FF" w:rsidRDefault="00832C17" w:rsidP="002366FF">
      <w:pPr>
        <w:spacing w:after="0" w:line="240" w:lineRule="auto"/>
        <w:rPr>
          <w:rFonts w:ascii="Verdana" w:hAnsi="Verdana"/>
          <w:sz w:val="22"/>
          <w:lang w:eastAsia="es-CO"/>
        </w:rPr>
      </w:pPr>
    </w:p>
    <w:p w14:paraId="75E5B817" w14:textId="6E552F2A" w:rsidR="005B636D" w:rsidRPr="005B636D" w:rsidRDefault="004B76EB" w:rsidP="005B636D">
      <w:pPr>
        <w:spacing w:after="0" w:line="240" w:lineRule="auto"/>
        <w:rPr>
          <w:rFonts w:ascii="Verdana" w:hAnsi="Verdana"/>
          <w:sz w:val="22"/>
          <w:lang w:val="es-419" w:eastAsia="es-CO"/>
        </w:rPr>
      </w:pPr>
      <w:r w:rsidRPr="62705756">
        <w:rPr>
          <w:rFonts w:ascii="Verdana" w:hAnsi="Verdana"/>
          <w:sz w:val="22"/>
          <w:lang w:eastAsia="es-CO"/>
        </w:rPr>
        <w:t>En la vigencia 202</w:t>
      </w:r>
      <w:r w:rsidR="74B27C76" w:rsidRPr="62705756">
        <w:rPr>
          <w:rFonts w:ascii="Verdana" w:hAnsi="Verdana"/>
          <w:sz w:val="22"/>
          <w:lang w:eastAsia="es-CO"/>
        </w:rPr>
        <w:t>5</w:t>
      </w:r>
      <w:r w:rsidRPr="62705756">
        <w:rPr>
          <w:rFonts w:ascii="Verdana" w:hAnsi="Verdana"/>
          <w:sz w:val="22"/>
          <w:lang w:eastAsia="es-CO"/>
        </w:rPr>
        <w:t xml:space="preserve"> el proyecto conto con una apropiación presupuestal inicial de $</w:t>
      </w:r>
      <w:r w:rsidR="08C70D58" w:rsidRPr="62705756">
        <w:rPr>
          <w:rFonts w:ascii="Verdana" w:hAnsi="Verdana"/>
          <w:sz w:val="22"/>
          <w:lang w:eastAsia="es-CO"/>
        </w:rPr>
        <w:t>9</w:t>
      </w:r>
      <w:r w:rsidRPr="62705756">
        <w:rPr>
          <w:rFonts w:ascii="Verdana" w:hAnsi="Verdana"/>
          <w:sz w:val="22"/>
          <w:lang w:eastAsia="es-CO"/>
        </w:rPr>
        <w:t>.4</w:t>
      </w:r>
      <w:r w:rsidR="7E1D723E" w:rsidRPr="62705756">
        <w:rPr>
          <w:rFonts w:ascii="Verdana" w:hAnsi="Verdana"/>
          <w:sz w:val="22"/>
          <w:lang w:eastAsia="es-CO"/>
        </w:rPr>
        <w:t>34</w:t>
      </w:r>
      <w:r w:rsidRPr="62705756">
        <w:rPr>
          <w:rFonts w:ascii="Verdana" w:hAnsi="Verdana"/>
          <w:sz w:val="22"/>
          <w:lang w:eastAsia="es-CO"/>
        </w:rPr>
        <w:t>.000.000</w:t>
      </w:r>
      <w:r w:rsidR="00621AB8" w:rsidRPr="62705756">
        <w:rPr>
          <w:rFonts w:ascii="Verdana" w:hAnsi="Verdana"/>
          <w:sz w:val="22"/>
          <w:lang w:eastAsia="es-CO"/>
        </w:rPr>
        <w:t>.</w:t>
      </w:r>
      <w:r w:rsidR="005B636D">
        <w:rPr>
          <w:rFonts w:ascii="Verdana" w:hAnsi="Verdana"/>
          <w:sz w:val="22"/>
          <w:lang w:eastAsia="es-CO"/>
        </w:rPr>
        <w:t xml:space="preserve"> </w:t>
      </w:r>
      <w:r w:rsidR="005B636D" w:rsidRPr="005B636D">
        <w:rPr>
          <w:rFonts w:ascii="Verdana" w:hAnsi="Verdana"/>
          <w:sz w:val="22"/>
          <w:lang w:val="es-419" w:eastAsia="es-CO"/>
        </w:rPr>
        <w:t>De acuerdo con el cierre de ejecución presupuestal a 31 de diciembre de 2025, se registró una ejecución presupuestal parcial, teniendo en cuenta que se encontraba en curso el proceso de liberación de saldos asociados a comisiones administrativas, situación que generó saldos pendientes de liberar por un valor aproximado de $297.500.</w:t>
      </w:r>
    </w:p>
    <w:p w14:paraId="08D44385" w14:textId="77777777" w:rsidR="005B636D" w:rsidRPr="005B636D" w:rsidRDefault="005B636D" w:rsidP="005B636D">
      <w:pPr>
        <w:spacing w:after="0" w:line="240" w:lineRule="auto"/>
        <w:rPr>
          <w:rFonts w:ascii="Verdana" w:hAnsi="Verdana"/>
          <w:sz w:val="22"/>
          <w:lang w:val="es-419" w:eastAsia="es-CO"/>
        </w:rPr>
      </w:pPr>
    </w:p>
    <w:p w14:paraId="522EEDDA" w14:textId="77777777" w:rsidR="005B636D" w:rsidRPr="005B636D" w:rsidRDefault="005B636D" w:rsidP="005B636D">
      <w:pPr>
        <w:spacing w:after="0" w:line="240" w:lineRule="auto"/>
        <w:rPr>
          <w:rFonts w:ascii="Verdana" w:hAnsi="Verdana"/>
          <w:sz w:val="22"/>
          <w:lang w:val="es-419" w:eastAsia="es-CO"/>
        </w:rPr>
      </w:pPr>
      <w:r w:rsidRPr="005B636D">
        <w:rPr>
          <w:rFonts w:ascii="Verdana" w:hAnsi="Verdana"/>
          <w:sz w:val="22"/>
          <w:lang w:val="es-419" w:eastAsia="es-CO"/>
        </w:rPr>
        <w:t>Así mismo, al cierre de la vigencia se procedió a la constitución de reservas presupuestales correspondientes al 69,27 % del valor del Convenio 1173–2021 FTSP, las cuales responden a la naturaleza de los compromisos adquiridos, al estado de ejecución de los contratos derivados y a la programación financiera ajustada del Programa, permitiendo asegurar la continuidad de las actividades durante la vigencia 2026.</w:t>
      </w:r>
    </w:p>
    <w:p w14:paraId="6D67A84C" w14:textId="77777777" w:rsidR="005B636D" w:rsidRPr="005B636D" w:rsidRDefault="005B636D" w:rsidP="005B636D">
      <w:pPr>
        <w:spacing w:after="0" w:line="240" w:lineRule="auto"/>
        <w:rPr>
          <w:rFonts w:ascii="Verdana" w:hAnsi="Verdana"/>
          <w:sz w:val="22"/>
          <w:lang w:val="es-419" w:eastAsia="es-CO"/>
        </w:rPr>
      </w:pPr>
    </w:p>
    <w:p w14:paraId="3CB05F39" w14:textId="77777777" w:rsidR="005B636D" w:rsidRPr="005B636D" w:rsidRDefault="005B636D" w:rsidP="005B636D">
      <w:pPr>
        <w:spacing w:after="0" w:line="240" w:lineRule="auto"/>
        <w:rPr>
          <w:rFonts w:ascii="Verdana" w:hAnsi="Verdana"/>
          <w:sz w:val="22"/>
          <w:lang w:val="es-419" w:eastAsia="es-CO"/>
        </w:rPr>
      </w:pPr>
      <w:r w:rsidRPr="005B636D">
        <w:rPr>
          <w:rFonts w:ascii="Verdana" w:hAnsi="Verdana"/>
          <w:sz w:val="22"/>
          <w:lang w:val="es-419" w:eastAsia="es-CO"/>
        </w:rPr>
        <w:t>En materia de ejecución financiera, los recursos desembolsados durante 2025 se destinaron principalmente a cubrir las obligaciones asociadas a la operación administrativa del Convenio, incluyendo gastos del Equipo Ejecutor del Convenio (EEC), comisiones fiduciarias y demás costos necesarios para la preparación y seguimiento de los procesos de estructuración y contratación de proyectos.</w:t>
      </w:r>
    </w:p>
    <w:p w14:paraId="5541F209" w14:textId="77777777" w:rsidR="005B636D" w:rsidRPr="005B636D" w:rsidRDefault="005B636D" w:rsidP="005B636D">
      <w:pPr>
        <w:spacing w:after="0" w:line="240" w:lineRule="auto"/>
        <w:rPr>
          <w:rFonts w:ascii="Verdana" w:hAnsi="Verdana"/>
          <w:sz w:val="22"/>
          <w:lang w:val="es-419" w:eastAsia="es-CO"/>
        </w:rPr>
      </w:pPr>
    </w:p>
    <w:p w14:paraId="06EF16AE" w14:textId="5B948561" w:rsidR="005B636D" w:rsidRPr="005B636D" w:rsidRDefault="005B636D" w:rsidP="005B636D">
      <w:pPr>
        <w:spacing w:after="0" w:line="240" w:lineRule="auto"/>
        <w:rPr>
          <w:rFonts w:ascii="Verdana" w:hAnsi="Verdana"/>
          <w:sz w:val="22"/>
          <w:lang w:val="es-419" w:eastAsia="es-CO"/>
        </w:rPr>
      </w:pPr>
      <w:r w:rsidRPr="005B636D">
        <w:rPr>
          <w:rFonts w:ascii="Verdana" w:hAnsi="Verdana"/>
          <w:sz w:val="22"/>
          <w:lang w:val="es-419" w:eastAsia="es-CO"/>
        </w:rPr>
        <w:t>En términos generales, la gestión presupuestal se caracterizó por un enfoque de cierre, ordenamiento financiero y transición hacia la siguiente vigencia, garantizando la adecuada incorporación de recursos, la constitución de reservas y la preservación de la sostenibilidad financiera del Programa para la ejecución de proyectos a partir de 2026.</w:t>
      </w:r>
    </w:p>
    <w:p w14:paraId="71FB6CBD" w14:textId="77777777" w:rsidR="00A53207" w:rsidRPr="00E80FB0" w:rsidRDefault="00A53207" w:rsidP="009506F8">
      <w:pPr>
        <w:spacing w:after="0" w:line="240" w:lineRule="auto"/>
        <w:rPr>
          <w:rFonts w:ascii="Verdana" w:hAnsi="Verdana"/>
          <w:sz w:val="22"/>
          <w:lang w:eastAsia="es-CO"/>
        </w:rPr>
      </w:pPr>
    </w:p>
    <w:p w14:paraId="28D1D20E" w14:textId="77777777" w:rsidR="0029352A" w:rsidRPr="00C14DB8" w:rsidRDefault="0029352A" w:rsidP="00A53207">
      <w:pPr>
        <w:spacing w:after="0" w:line="240" w:lineRule="auto"/>
        <w:rPr>
          <w:rFonts w:ascii="Verdana" w:hAnsi="Verdana"/>
          <w:sz w:val="22"/>
          <w:lang w:eastAsia="es-CO"/>
        </w:rPr>
      </w:pPr>
    </w:p>
    <w:p w14:paraId="174AB0B1" w14:textId="77777777" w:rsidR="007851BB" w:rsidRPr="00C14DB8" w:rsidRDefault="00CD2B9C" w:rsidP="006037DB">
      <w:pPr>
        <w:pStyle w:val="Ttulo1"/>
        <w:spacing w:before="0" w:after="0"/>
        <w:ind w:left="567" w:hanging="567"/>
        <w:rPr>
          <w:rFonts w:ascii="Verdana" w:hAnsi="Verdana"/>
          <w:sz w:val="22"/>
          <w:szCs w:val="22"/>
        </w:rPr>
      </w:pPr>
      <w:bookmarkStart w:id="16" w:name="_Toc190859418"/>
      <w:r w:rsidRPr="00C14DB8">
        <w:rPr>
          <w:rFonts w:ascii="Verdana" w:hAnsi="Verdana"/>
          <w:sz w:val="22"/>
          <w:szCs w:val="22"/>
        </w:rPr>
        <w:t>AVANCES DEL PROGRAMA Y LOGROS ALCANZADOS</w:t>
      </w:r>
      <w:bookmarkStart w:id="17" w:name="_Toc158722275"/>
      <w:bookmarkStart w:id="18" w:name="_Toc174476500"/>
      <w:bookmarkEnd w:id="16"/>
    </w:p>
    <w:p w14:paraId="0BF1480C" w14:textId="77777777" w:rsidR="00621AB8" w:rsidRPr="00C14DB8" w:rsidRDefault="00621AB8" w:rsidP="00A53207">
      <w:pPr>
        <w:spacing w:after="0" w:line="240" w:lineRule="auto"/>
        <w:rPr>
          <w:rFonts w:ascii="Verdana" w:hAnsi="Verdana"/>
          <w:sz w:val="22"/>
          <w:lang w:eastAsia="es-CO"/>
        </w:rPr>
      </w:pPr>
    </w:p>
    <w:p w14:paraId="75EE8AB3" w14:textId="77777777" w:rsidR="00143B9B" w:rsidRPr="00C14DB8" w:rsidRDefault="001A4781" w:rsidP="00A53207">
      <w:pPr>
        <w:pStyle w:val="Ttulo2"/>
        <w:spacing w:before="0" w:after="0"/>
        <w:rPr>
          <w:rFonts w:ascii="Verdana" w:hAnsi="Verdana"/>
          <w:sz w:val="22"/>
          <w:szCs w:val="22"/>
        </w:rPr>
      </w:pPr>
      <w:bookmarkStart w:id="19" w:name="_Toc190859419"/>
      <w:r w:rsidRPr="00C14DB8">
        <w:rPr>
          <w:rFonts w:ascii="Verdana" w:hAnsi="Verdana"/>
          <w:sz w:val="22"/>
          <w:szCs w:val="22"/>
        </w:rPr>
        <w:t>ALCANTARILLADO URBANO</w:t>
      </w:r>
      <w:bookmarkEnd w:id="19"/>
    </w:p>
    <w:p w14:paraId="50A55142" w14:textId="77777777" w:rsidR="00621AB8" w:rsidRPr="00C14DB8" w:rsidRDefault="00621AB8" w:rsidP="00A53207">
      <w:pPr>
        <w:spacing w:after="0" w:line="240" w:lineRule="auto"/>
        <w:rPr>
          <w:rFonts w:ascii="Verdana" w:hAnsi="Verdana"/>
          <w:sz w:val="22"/>
          <w:lang w:eastAsia="es-CO"/>
        </w:rPr>
      </w:pPr>
    </w:p>
    <w:p w14:paraId="74647445" w14:textId="559538F8" w:rsidR="008E4AE9" w:rsidRPr="006037DB" w:rsidRDefault="000C65D5">
      <w:pPr>
        <w:pStyle w:val="Ttulo3"/>
        <w:numPr>
          <w:ilvl w:val="2"/>
          <w:numId w:val="47"/>
        </w:numPr>
        <w:spacing w:before="0" w:after="0"/>
        <w:ind w:left="1134" w:hanging="1134"/>
        <w:rPr>
          <w:rFonts w:ascii="Verdana" w:hAnsi="Verdana"/>
          <w:sz w:val="22"/>
          <w:szCs w:val="22"/>
        </w:rPr>
      </w:pPr>
      <w:bookmarkStart w:id="20" w:name="_Toc190859420"/>
      <w:r w:rsidRPr="006037DB">
        <w:rPr>
          <w:rFonts w:ascii="Verdana" w:hAnsi="Verdana"/>
          <w:sz w:val="22"/>
          <w:szCs w:val="22"/>
        </w:rPr>
        <w:lastRenderedPageBreak/>
        <w:t>Séptima</w:t>
      </w:r>
      <w:r w:rsidR="008E4AE9" w:rsidRPr="006037DB">
        <w:rPr>
          <w:rFonts w:ascii="Verdana" w:hAnsi="Verdana"/>
          <w:sz w:val="22"/>
          <w:szCs w:val="22"/>
        </w:rPr>
        <w:t xml:space="preserve"> Misión de Seguimiento al </w:t>
      </w:r>
      <w:r w:rsidR="00975BAF" w:rsidRPr="006037DB">
        <w:rPr>
          <w:rFonts w:ascii="Verdana" w:hAnsi="Verdana"/>
          <w:sz w:val="22"/>
          <w:szCs w:val="22"/>
        </w:rPr>
        <w:t>Contrato de Préstamo</w:t>
      </w:r>
      <w:r w:rsidR="008E4AE9" w:rsidRPr="006037DB">
        <w:rPr>
          <w:rFonts w:ascii="Verdana" w:hAnsi="Verdana"/>
          <w:sz w:val="22"/>
          <w:szCs w:val="22"/>
        </w:rPr>
        <w:t xml:space="preserve"> CFA-11052</w:t>
      </w:r>
      <w:r w:rsidR="00B94957" w:rsidRPr="006037DB">
        <w:rPr>
          <w:rFonts w:ascii="Verdana" w:hAnsi="Verdana"/>
          <w:sz w:val="22"/>
          <w:szCs w:val="22"/>
        </w:rPr>
        <w:t>.</w:t>
      </w:r>
      <w:bookmarkEnd w:id="20"/>
    </w:p>
    <w:p w14:paraId="0C8FEB65" w14:textId="77777777" w:rsidR="008E4AE9" w:rsidRPr="00C14DB8" w:rsidRDefault="008E4AE9" w:rsidP="00A53207">
      <w:pPr>
        <w:spacing w:after="0" w:line="240" w:lineRule="auto"/>
        <w:rPr>
          <w:rFonts w:ascii="Verdana" w:hAnsi="Verdana"/>
          <w:sz w:val="22"/>
          <w:lang w:eastAsia="es-CO"/>
        </w:rPr>
      </w:pPr>
    </w:p>
    <w:p w14:paraId="2D697DEC" w14:textId="5159458A" w:rsidR="00621AB8" w:rsidRPr="00D14F84" w:rsidRDefault="008E4AE9" w:rsidP="00A53207">
      <w:pPr>
        <w:spacing w:after="0" w:line="240" w:lineRule="auto"/>
        <w:rPr>
          <w:rFonts w:ascii="Verdana" w:hAnsi="Verdana"/>
          <w:sz w:val="22"/>
          <w:lang w:eastAsia="es-CO"/>
        </w:rPr>
      </w:pPr>
      <w:r w:rsidRPr="00D14F84">
        <w:rPr>
          <w:rFonts w:ascii="Verdana" w:hAnsi="Verdana"/>
          <w:sz w:val="22"/>
          <w:lang w:eastAsia="es-CO"/>
        </w:rPr>
        <w:t xml:space="preserve">Entre el </w:t>
      </w:r>
      <w:r w:rsidR="00621AB8">
        <w:rPr>
          <w:rFonts w:ascii="Verdana" w:hAnsi="Verdana"/>
          <w:sz w:val="22"/>
          <w:lang w:eastAsia="es-CO"/>
        </w:rPr>
        <w:t>0</w:t>
      </w:r>
      <w:r w:rsidRPr="00D14F84">
        <w:rPr>
          <w:rFonts w:ascii="Verdana" w:hAnsi="Verdana"/>
          <w:sz w:val="22"/>
          <w:lang w:eastAsia="es-CO"/>
        </w:rPr>
        <w:t xml:space="preserve">2 y el </w:t>
      </w:r>
      <w:r w:rsidR="00621AB8">
        <w:rPr>
          <w:rFonts w:ascii="Verdana" w:hAnsi="Verdana"/>
          <w:sz w:val="22"/>
          <w:lang w:eastAsia="es-CO"/>
        </w:rPr>
        <w:t>0</w:t>
      </w:r>
      <w:r w:rsidRPr="00D14F84">
        <w:rPr>
          <w:rFonts w:ascii="Verdana" w:hAnsi="Verdana"/>
          <w:sz w:val="22"/>
          <w:lang w:eastAsia="es-CO"/>
        </w:rPr>
        <w:t xml:space="preserve">4 de septiembre de 2024, se llevó a cabo la </w:t>
      </w:r>
      <w:r w:rsidR="000C65D5" w:rsidRPr="00C74B14">
        <w:rPr>
          <w:rFonts w:ascii="Verdana" w:hAnsi="Verdana"/>
          <w:sz w:val="22"/>
          <w:lang w:eastAsia="es-CO"/>
        </w:rPr>
        <w:t>Séptima</w:t>
      </w:r>
      <w:r w:rsidRPr="00D14F84">
        <w:rPr>
          <w:rFonts w:ascii="Verdana" w:hAnsi="Verdana"/>
          <w:sz w:val="22"/>
          <w:lang w:eastAsia="es-CO"/>
        </w:rPr>
        <w:t xml:space="preserve"> Misión de Seguimiento al </w:t>
      </w:r>
      <w:r w:rsidR="00975BAF">
        <w:rPr>
          <w:rFonts w:ascii="Verdana" w:hAnsi="Verdana"/>
          <w:sz w:val="22"/>
          <w:lang w:eastAsia="es-CO"/>
        </w:rPr>
        <w:t>Contrato de Préstamo</w:t>
      </w:r>
      <w:r w:rsidRPr="00D14F84">
        <w:rPr>
          <w:rFonts w:ascii="Verdana" w:hAnsi="Verdana"/>
          <w:sz w:val="22"/>
          <w:lang w:eastAsia="es-CO"/>
        </w:rPr>
        <w:t xml:space="preserve"> CFA-11052, en la cual se plantearon los siguientes objetivos para el subcomponente de alcantarillado:</w:t>
      </w:r>
    </w:p>
    <w:p w14:paraId="7DA669C9" w14:textId="5F20794E" w:rsidR="008E4AE9" w:rsidRPr="00C74B14" w:rsidRDefault="008E4AE9">
      <w:pPr>
        <w:pStyle w:val="Prrafodelista"/>
        <w:numPr>
          <w:ilvl w:val="0"/>
          <w:numId w:val="38"/>
        </w:numPr>
        <w:ind w:left="993" w:hanging="426"/>
        <w:rPr>
          <w:rFonts w:ascii="Verdana" w:hAnsi="Verdana"/>
          <w:sz w:val="22"/>
          <w:lang w:eastAsia="es-CO"/>
        </w:rPr>
      </w:pPr>
      <w:r w:rsidRPr="00C74B14">
        <w:rPr>
          <w:rFonts w:ascii="Verdana" w:hAnsi="Verdana"/>
          <w:sz w:val="22"/>
          <w:lang w:eastAsia="es-CO"/>
        </w:rPr>
        <w:t xml:space="preserve">Revisar detalladamente el análisis de alternativas de saneamiento para la Isla Cascajal del Distrito de Buenaventura, realizado por el Equipo Técnico de </w:t>
      </w:r>
      <w:r w:rsidR="00C74B14" w:rsidRPr="00C74B14">
        <w:rPr>
          <w:rFonts w:ascii="Verdana" w:hAnsi="Verdana"/>
          <w:sz w:val="22"/>
          <w:lang w:eastAsia="es-CO"/>
        </w:rPr>
        <w:t>E</w:t>
      </w:r>
      <w:r w:rsidRPr="00C74B14">
        <w:rPr>
          <w:rFonts w:ascii="Verdana" w:hAnsi="Verdana"/>
          <w:sz w:val="22"/>
          <w:lang w:eastAsia="es-CO"/>
        </w:rPr>
        <w:t>xpertos.</w:t>
      </w:r>
    </w:p>
    <w:p w14:paraId="7435335C" w14:textId="4B4DA863" w:rsidR="008E4AE9" w:rsidRPr="00C74B14" w:rsidRDefault="008E4AE9">
      <w:pPr>
        <w:pStyle w:val="Prrafodelista"/>
        <w:numPr>
          <w:ilvl w:val="0"/>
          <w:numId w:val="38"/>
        </w:numPr>
        <w:ind w:left="993" w:hanging="426"/>
        <w:rPr>
          <w:rFonts w:ascii="Verdana" w:hAnsi="Verdana"/>
          <w:sz w:val="22"/>
          <w:lang w:eastAsia="es-CO"/>
        </w:rPr>
      </w:pPr>
      <w:r w:rsidRPr="00C74B14">
        <w:rPr>
          <w:rFonts w:ascii="Verdana" w:hAnsi="Verdana"/>
          <w:sz w:val="22"/>
          <w:lang w:eastAsia="es-CO"/>
        </w:rPr>
        <w:t xml:space="preserve">Acordar las modificaciones al alcance y al plan de trabajo de la consultoría geotecnia del proyecto de alcantarillado, así como una posible extensión, con base con el análisis y sugerencia del Equipo Técnico de </w:t>
      </w:r>
      <w:r w:rsidR="00C74B14" w:rsidRPr="00C74B14">
        <w:rPr>
          <w:rFonts w:ascii="Verdana" w:hAnsi="Verdana"/>
          <w:sz w:val="22"/>
          <w:lang w:eastAsia="es-CO"/>
        </w:rPr>
        <w:t>E</w:t>
      </w:r>
      <w:r w:rsidRPr="00C74B14">
        <w:rPr>
          <w:rFonts w:ascii="Verdana" w:hAnsi="Verdana"/>
          <w:sz w:val="22"/>
          <w:lang w:eastAsia="es-CO"/>
        </w:rPr>
        <w:t>xpertos.</w:t>
      </w:r>
    </w:p>
    <w:p w14:paraId="494ADE09" w14:textId="77777777" w:rsidR="00621AB8" w:rsidRDefault="00621AB8" w:rsidP="009506F8">
      <w:pPr>
        <w:spacing w:after="0" w:line="240" w:lineRule="auto"/>
        <w:rPr>
          <w:rFonts w:ascii="Verdana" w:hAnsi="Verdana"/>
          <w:sz w:val="22"/>
          <w:lang w:eastAsia="es-CO"/>
        </w:rPr>
      </w:pPr>
    </w:p>
    <w:p w14:paraId="38004DA1" w14:textId="4F77FDA7" w:rsidR="008E4AE9" w:rsidRPr="00D14F84" w:rsidRDefault="008E4AE9" w:rsidP="009506F8">
      <w:pPr>
        <w:spacing w:after="0" w:line="240" w:lineRule="auto"/>
        <w:rPr>
          <w:rFonts w:ascii="Verdana" w:hAnsi="Verdana"/>
          <w:sz w:val="22"/>
          <w:lang w:eastAsia="es-CO"/>
        </w:rPr>
      </w:pPr>
      <w:r w:rsidRPr="00D14F84">
        <w:rPr>
          <w:rFonts w:ascii="Verdana" w:hAnsi="Verdana"/>
          <w:sz w:val="22"/>
          <w:lang w:eastAsia="es-CO"/>
        </w:rPr>
        <w:t>En el desarrollo de estos objetivos, durante esta misión se alcanzaron los siguientes acuerdos:</w:t>
      </w:r>
    </w:p>
    <w:p w14:paraId="7EAEE10B" w14:textId="77777777" w:rsidR="008E4AE9" w:rsidRPr="00D14F84" w:rsidRDefault="008E4AE9">
      <w:pPr>
        <w:pStyle w:val="Prrafodelista"/>
        <w:numPr>
          <w:ilvl w:val="0"/>
          <w:numId w:val="35"/>
        </w:numPr>
        <w:ind w:left="993" w:hanging="426"/>
        <w:rPr>
          <w:rFonts w:ascii="Verdana" w:hAnsi="Verdana"/>
          <w:sz w:val="22"/>
          <w:lang w:eastAsia="es-CO"/>
        </w:rPr>
      </w:pPr>
      <w:r w:rsidRPr="00D14F84">
        <w:rPr>
          <w:rFonts w:ascii="Verdana" w:hAnsi="Verdana"/>
          <w:sz w:val="22"/>
          <w:lang w:eastAsia="es-CO"/>
        </w:rPr>
        <w:t>Hubo consenso durante la misión en que la solución más adecuada para el alcantarillado urbano de la Isla Cascajal es un emisario submarino con pretratamiento en el predio adyacente a la EBAR Centro, en el lado oeste de la isla.</w:t>
      </w:r>
    </w:p>
    <w:p w14:paraId="15FC4EBF" w14:textId="4593BB8D" w:rsidR="008E4AE9" w:rsidRPr="00D14F84" w:rsidRDefault="008E4AE9">
      <w:pPr>
        <w:pStyle w:val="Prrafodelista"/>
        <w:numPr>
          <w:ilvl w:val="0"/>
          <w:numId w:val="35"/>
        </w:numPr>
        <w:ind w:left="993" w:hanging="426"/>
        <w:rPr>
          <w:rFonts w:ascii="Verdana" w:hAnsi="Verdana"/>
          <w:sz w:val="22"/>
          <w:lang w:eastAsia="es-CO"/>
        </w:rPr>
      </w:pPr>
      <w:r w:rsidRPr="00D14F84">
        <w:rPr>
          <w:rFonts w:ascii="Verdana" w:hAnsi="Verdana"/>
          <w:sz w:val="22"/>
          <w:lang w:eastAsia="es-CO"/>
        </w:rPr>
        <w:t xml:space="preserve">Se descartó la alternativa de construir una </w:t>
      </w:r>
      <w:r w:rsidR="00975BAF">
        <w:rPr>
          <w:rFonts w:ascii="Verdana" w:hAnsi="Verdana"/>
          <w:sz w:val="22"/>
          <w:lang w:eastAsia="es-CO"/>
        </w:rPr>
        <w:t>Planta de Tratamiento de Aguas Residuales-</w:t>
      </w:r>
      <w:r w:rsidRPr="00D14F84">
        <w:rPr>
          <w:rFonts w:ascii="Verdana" w:hAnsi="Verdana"/>
          <w:sz w:val="22"/>
          <w:lang w:eastAsia="es-CO"/>
        </w:rPr>
        <w:t>PTAR en el predio La Hielera debido a la insuficiencia de espacio, la necesidad de reasentar aproximadamente 100 viviendas, los resultados de los estudios preliminares sobre olores y vectores, y las restricciones impuestas por la medida cautelar de la J</w:t>
      </w:r>
      <w:r w:rsidR="0043237F">
        <w:rPr>
          <w:rFonts w:ascii="Verdana" w:hAnsi="Verdana"/>
          <w:sz w:val="22"/>
          <w:lang w:eastAsia="es-CO"/>
        </w:rPr>
        <w:t>urisdic</w:t>
      </w:r>
      <w:r w:rsidR="000C65D5">
        <w:rPr>
          <w:rFonts w:ascii="Verdana" w:hAnsi="Verdana"/>
          <w:sz w:val="22"/>
          <w:lang w:eastAsia="es-CO"/>
        </w:rPr>
        <w:t>c</w:t>
      </w:r>
      <w:r w:rsidR="0043237F">
        <w:rPr>
          <w:rFonts w:ascii="Verdana" w:hAnsi="Verdana"/>
          <w:sz w:val="22"/>
          <w:lang w:eastAsia="es-CO"/>
        </w:rPr>
        <w:t>ión</w:t>
      </w:r>
      <w:r w:rsidRPr="00D14F84">
        <w:rPr>
          <w:rFonts w:ascii="Verdana" w:hAnsi="Verdana"/>
          <w:sz w:val="22"/>
          <w:lang w:eastAsia="es-CO"/>
        </w:rPr>
        <w:t xml:space="preserve"> Especial para la Paz</w:t>
      </w:r>
      <w:r w:rsidR="00975BAF">
        <w:rPr>
          <w:rFonts w:ascii="Verdana" w:hAnsi="Verdana"/>
          <w:sz w:val="22"/>
          <w:lang w:eastAsia="es-CO"/>
        </w:rPr>
        <w:t>-</w:t>
      </w:r>
      <w:r w:rsidRPr="00D14F84">
        <w:rPr>
          <w:rFonts w:ascii="Verdana" w:hAnsi="Verdana"/>
          <w:sz w:val="22"/>
          <w:lang w:eastAsia="es-CO"/>
        </w:rPr>
        <w:t>JEP.</w:t>
      </w:r>
    </w:p>
    <w:p w14:paraId="0B65B0A9" w14:textId="77777777" w:rsidR="008E4AE9" w:rsidRPr="00D14F84" w:rsidRDefault="008E4AE9">
      <w:pPr>
        <w:pStyle w:val="Prrafodelista"/>
        <w:numPr>
          <w:ilvl w:val="0"/>
          <w:numId w:val="35"/>
        </w:numPr>
        <w:ind w:left="993" w:hanging="426"/>
        <w:rPr>
          <w:rFonts w:ascii="Verdana" w:hAnsi="Verdana"/>
          <w:sz w:val="22"/>
          <w:lang w:eastAsia="es-CO"/>
        </w:rPr>
      </w:pPr>
      <w:r w:rsidRPr="00D14F84">
        <w:rPr>
          <w:rFonts w:ascii="Verdana" w:hAnsi="Verdana"/>
          <w:sz w:val="22"/>
          <w:lang w:eastAsia="es-CO"/>
        </w:rPr>
        <w:t>La medida cautelar en Buenaventura reduce significativamente las opciones de predios viables, ya que impide cualquier actividad en el estero San Antonio y la Isla Pájaros.</w:t>
      </w:r>
    </w:p>
    <w:p w14:paraId="5736EA82" w14:textId="77777777" w:rsidR="008E4AE9" w:rsidRPr="00D14F84" w:rsidRDefault="008E4AE9">
      <w:pPr>
        <w:pStyle w:val="Prrafodelista"/>
        <w:numPr>
          <w:ilvl w:val="0"/>
          <w:numId w:val="35"/>
        </w:numPr>
        <w:ind w:left="993" w:hanging="426"/>
        <w:rPr>
          <w:rFonts w:ascii="Verdana" w:hAnsi="Verdana"/>
          <w:sz w:val="22"/>
          <w:lang w:eastAsia="es-CO"/>
        </w:rPr>
      </w:pPr>
      <w:r w:rsidRPr="00D14F84">
        <w:rPr>
          <w:rFonts w:ascii="Verdana" w:hAnsi="Verdana"/>
          <w:sz w:val="22"/>
          <w:lang w:eastAsia="es-CO"/>
        </w:rPr>
        <w:t>Es necesario revisar, ajustar y diseñar las redes de alcantarillado que se articulen técnicamente con el sistema de tratamiento de las aguas residuales que se especifique.</w:t>
      </w:r>
    </w:p>
    <w:p w14:paraId="70CF5005" w14:textId="77777777" w:rsidR="008E4AE9" w:rsidRPr="00D14F84" w:rsidRDefault="008E4AE9">
      <w:pPr>
        <w:pStyle w:val="Prrafodelista"/>
        <w:numPr>
          <w:ilvl w:val="0"/>
          <w:numId w:val="35"/>
        </w:numPr>
        <w:ind w:left="993" w:hanging="426"/>
        <w:rPr>
          <w:rFonts w:ascii="Verdana" w:hAnsi="Verdana"/>
          <w:sz w:val="22"/>
          <w:lang w:eastAsia="es-CO"/>
        </w:rPr>
      </w:pPr>
      <w:r w:rsidRPr="00D14F84">
        <w:rPr>
          <w:rFonts w:ascii="Verdana" w:hAnsi="Verdana"/>
          <w:sz w:val="22"/>
          <w:lang w:eastAsia="es-CO"/>
        </w:rPr>
        <w:t>La construcción del pretratamiento en el predio adyacente a la EBAR Centro debe integrarse adecuadamente con el diseño del malecón, implementando medidas de mitigación para minimizar impactos visuales, olfativos y sonoros, dado el carácter turístico y recreativo de la zona.</w:t>
      </w:r>
    </w:p>
    <w:p w14:paraId="6D8AAE98" w14:textId="77777777" w:rsidR="008E4AE9" w:rsidRPr="00D14F84" w:rsidRDefault="008E4AE9" w:rsidP="009506F8">
      <w:pPr>
        <w:spacing w:after="0" w:line="240" w:lineRule="auto"/>
        <w:rPr>
          <w:rFonts w:ascii="Verdana" w:hAnsi="Verdana"/>
          <w:sz w:val="22"/>
          <w:lang w:eastAsia="es-CO"/>
        </w:rPr>
      </w:pPr>
    </w:p>
    <w:p w14:paraId="48BB9480" w14:textId="738918D6" w:rsidR="008E4AE9" w:rsidRPr="00D14F84" w:rsidRDefault="008E4AE9" w:rsidP="009506F8">
      <w:pPr>
        <w:spacing w:after="0" w:line="240" w:lineRule="auto"/>
        <w:rPr>
          <w:rFonts w:ascii="Verdana" w:eastAsia="Arial" w:hAnsi="Verdana" w:cs="Arial"/>
          <w:sz w:val="22"/>
          <w:lang w:eastAsia="es-CO"/>
        </w:rPr>
      </w:pPr>
      <w:r w:rsidRPr="00D14F84">
        <w:rPr>
          <w:rFonts w:ascii="Verdana" w:hAnsi="Verdana"/>
          <w:sz w:val="22"/>
          <w:lang w:eastAsia="es-CO"/>
        </w:rPr>
        <w:t>También se definió la hoja de ruta para la presentación de los resultados de la estrategia del Equipo Técnico de Expertos. La ruta acordada se resume en los siguientes pasos:</w:t>
      </w:r>
    </w:p>
    <w:p w14:paraId="5F3CC3DF" w14:textId="77777777" w:rsidR="008E4AE9" w:rsidRPr="00D14F84" w:rsidRDefault="008E4AE9">
      <w:pPr>
        <w:pStyle w:val="Prrafodelista"/>
        <w:numPr>
          <w:ilvl w:val="0"/>
          <w:numId w:val="41"/>
        </w:numPr>
        <w:ind w:left="993" w:hanging="426"/>
        <w:rPr>
          <w:rFonts w:ascii="Verdana" w:hAnsi="Verdana"/>
          <w:sz w:val="22"/>
          <w:lang w:eastAsia="es-CO"/>
        </w:rPr>
      </w:pPr>
      <w:r w:rsidRPr="00D14F84">
        <w:rPr>
          <w:rFonts w:ascii="Verdana" w:hAnsi="Verdana"/>
          <w:sz w:val="22"/>
          <w:lang w:eastAsia="es-CO"/>
        </w:rPr>
        <w:t>Reunión para presentación de las alternativas elaboradas por los expertos a la Directora de Infraestructura y Desarrollo Empresarial y sus asesores.</w:t>
      </w:r>
    </w:p>
    <w:p w14:paraId="393325E4" w14:textId="4CDE21E8" w:rsidR="008E4AE9" w:rsidRPr="00D14F84" w:rsidRDefault="008E4AE9">
      <w:pPr>
        <w:pStyle w:val="Prrafodelista"/>
        <w:numPr>
          <w:ilvl w:val="0"/>
          <w:numId w:val="41"/>
        </w:numPr>
        <w:ind w:left="993" w:hanging="426"/>
        <w:rPr>
          <w:rFonts w:ascii="Verdana" w:hAnsi="Verdana"/>
          <w:sz w:val="22"/>
          <w:lang w:eastAsia="es-CO"/>
        </w:rPr>
      </w:pPr>
      <w:r w:rsidRPr="00D14F84">
        <w:rPr>
          <w:rFonts w:ascii="Verdana" w:hAnsi="Verdana"/>
          <w:sz w:val="22"/>
          <w:lang w:eastAsia="es-CO"/>
        </w:rPr>
        <w:t xml:space="preserve">Reunión de presentación de las alternativas con entidades del Gobierno </w:t>
      </w:r>
      <w:r w:rsidR="00C74B14">
        <w:rPr>
          <w:rFonts w:ascii="Verdana" w:hAnsi="Verdana"/>
          <w:sz w:val="22"/>
          <w:lang w:eastAsia="es-CO"/>
        </w:rPr>
        <w:t>n</w:t>
      </w:r>
      <w:r w:rsidRPr="00D14F84">
        <w:rPr>
          <w:rFonts w:ascii="Verdana" w:hAnsi="Verdana"/>
          <w:sz w:val="22"/>
          <w:lang w:eastAsia="es-CO"/>
        </w:rPr>
        <w:t xml:space="preserve">acional, incluyendo el </w:t>
      </w:r>
      <w:r w:rsidR="00C74B14">
        <w:rPr>
          <w:rFonts w:ascii="Verdana" w:hAnsi="Verdana"/>
          <w:sz w:val="22"/>
          <w:lang w:eastAsia="es-CO"/>
        </w:rPr>
        <w:t>Departamento Nacional de Planeación-</w:t>
      </w:r>
      <w:r w:rsidRPr="00D14F84">
        <w:rPr>
          <w:rFonts w:ascii="Verdana" w:hAnsi="Verdana"/>
          <w:sz w:val="22"/>
          <w:lang w:eastAsia="es-CO"/>
        </w:rPr>
        <w:t>DNP, la Vicepresidencia de la República</w:t>
      </w:r>
      <w:r w:rsidR="00C74B14">
        <w:rPr>
          <w:rFonts w:ascii="Verdana" w:hAnsi="Verdana"/>
          <w:sz w:val="22"/>
          <w:lang w:eastAsia="es-CO"/>
        </w:rPr>
        <w:t xml:space="preserve"> de Colombia-VP</w:t>
      </w:r>
      <w:r w:rsidRPr="00D14F84">
        <w:rPr>
          <w:rFonts w:ascii="Verdana" w:hAnsi="Verdana"/>
          <w:sz w:val="22"/>
          <w:lang w:eastAsia="es-CO"/>
        </w:rPr>
        <w:t>, el Ministerio de la Igualdad y Equidad</w:t>
      </w:r>
      <w:r w:rsidR="00C74B14">
        <w:rPr>
          <w:rFonts w:ascii="Verdana" w:hAnsi="Verdana"/>
          <w:sz w:val="22"/>
          <w:lang w:eastAsia="es-CO"/>
        </w:rPr>
        <w:t>-MIE</w:t>
      </w:r>
      <w:r w:rsidRPr="00D14F84">
        <w:rPr>
          <w:rFonts w:ascii="Verdana" w:hAnsi="Verdana"/>
          <w:sz w:val="22"/>
          <w:lang w:eastAsia="es-CO"/>
        </w:rPr>
        <w:t>, el Ministerio de Ambiente y Desarrollo Sostenible</w:t>
      </w:r>
      <w:r w:rsidR="00C74B14">
        <w:rPr>
          <w:rFonts w:ascii="Verdana" w:hAnsi="Verdana"/>
          <w:sz w:val="22"/>
          <w:lang w:eastAsia="es-CO"/>
        </w:rPr>
        <w:t>-MADS</w:t>
      </w:r>
      <w:r w:rsidRPr="00D14F84">
        <w:rPr>
          <w:rFonts w:ascii="Verdana" w:hAnsi="Verdana"/>
          <w:sz w:val="22"/>
          <w:lang w:eastAsia="es-CO"/>
        </w:rPr>
        <w:t xml:space="preserve"> y el </w:t>
      </w:r>
      <w:r w:rsidR="00C74B14">
        <w:rPr>
          <w:rFonts w:ascii="Verdana" w:hAnsi="Verdana"/>
          <w:sz w:val="22"/>
          <w:lang w:eastAsia="es-CO"/>
        </w:rPr>
        <w:t>Fondo para el Desarrollo del Plan Todos Somos PAZcífico-</w:t>
      </w:r>
      <w:r w:rsidRPr="00D14F84">
        <w:rPr>
          <w:rFonts w:ascii="Verdana" w:hAnsi="Verdana"/>
          <w:sz w:val="22"/>
          <w:lang w:eastAsia="es-CO"/>
        </w:rPr>
        <w:t>FTSP.</w:t>
      </w:r>
    </w:p>
    <w:p w14:paraId="7A417A89" w14:textId="77777777" w:rsidR="008E4AE9" w:rsidRPr="00D14F84" w:rsidRDefault="008E4AE9">
      <w:pPr>
        <w:pStyle w:val="Prrafodelista"/>
        <w:numPr>
          <w:ilvl w:val="0"/>
          <w:numId w:val="41"/>
        </w:numPr>
        <w:ind w:left="993" w:hanging="426"/>
        <w:rPr>
          <w:rFonts w:ascii="Verdana" w:hAnsi="Verdana"/>
          <w:sz w:val="22"/>
          <w:lang w:eastAsia="es-CO"/>
        </w:rPr>
      </w:pPr>
      <w:r w:rsidRPr="00D14F84">
        <w:rPr>
          <w:rFonts w:ascii="Verdana" w:hAnsi="Verdana"/>
          <w:sz w:val="22"/>
          <w:lang w:eastAsia="es-CO"/>
        </w:rPr>
        <w:t>Misión técnica en territorio con actores claves institucionales y de la comunidad.</w:t>
      </w:r>
    </w:p>
    <w:p w14:paraId="3D06CA63" w14:textId="7691829A" w:rsidR="008E4AE9" w:rsidRPr="00D14F84" w:rsidRDefault="008E4AE9">
      <w:pPr>
        <w:pStyle w:val="Prrafodelista"/>
        <w:numPr>
          <w:ilvl w:val="0"/>
          <w:numId w:val="41"/>
        </w:numPr>
        <w:ind w:left="993" w:hanging="426"/>
        <w:rPr>
          <w:rFonts w:ascii="Verdana" w:hAnsi="Verdana"/>
          <w:sz w:val="22"/>
          <w:lang w:eastAsia="es-CO"/>
        </w:rPr>
      </w:pPr>
      <w:r w:rsidRPr="00D14F84">
        <w:rPr>
          <w:rFonts w:ascii="Verdana" w:hAnsi="Verdana"/>
          <w:sz w:val="22"/>
          <w:lang w:eastAsia="es-CO"/>
        </w:rPr>
        <w:t>Visita del equipo de CAF a la comunidad de</w:t>
      </w:r>
      <w:r w:rsidR="00C74B14">
        <w:rPr>
          <w:rFonts w:ascii="Verdana" w:hAnsi="Verdana"/>
          <w:sz w:val="22"/>
          <w:lang w:eastAsia="es-CO"/>
        </w:rPr>
        <w:t>l Distrito de</w:t>
      </w:r>
      <w:r w:rsidRPr="00D14F84">
        <w:rPr>
          <w:rFonts w:ascii="Verdana" w:hAnsi="Verdana"/>
          <w:sz w:val="22"/>
          <w:lang w:eastAsia="es-CO"/>
        </w:rPr>
        <w:t xml:space="preserve"> Buenaventura.</w:t>
      </w:r>
    </w:p>
    <w:p w14:paraId="488F121A" w14:textId="77777777" w:rsidR="008E4AE9" w:rsidRPr="00D14F84" w:rsidRDefault="008E4AE9" w:rsidP="009506F8">
      <w:pPr>
        <w:spacing w:after="0" w:line="240" w:lineRule="auto"/>
        <w:rPr>
          <w:rFonts w:ascii="Verdana" w:hAnsi="Verdana"/>
          <w:sz w:val="22"/>
          <w:lang w:eastAsia="es-CO"/>
        </w:rPr>
      </w:pPr>
    </w:p>
    <w:p w14:paraId="761A452D" w14:textId="1E4D8EE9" w:rsidR="008E4AE9" w:rsidRPr="00D14F84" w:rsidRDefault="008E4AE9" w:rsidP="009506F8">
      <w:pPr>
        <w:spacing w:after="0" w:line="240" w:lineRule="auto"/>
        <w:rPr>
          <w:rFonts w:ascii="Verdana" w:hAnsi="Verdana"/>
          <w:sz w:val="22"/>
          <w:lang w:eastAsia="es-CO"/>
        </w:rPr>
      </w:pPr>
      <w:r w:rsidRPr="00D14F84">
        <w:rPr>
          <w:rFonts w:ascii="Verdana" w:hAnsi="Verdana"/>
          <w:sz w:val="22"/>
          <w:lang w:eastAsia="es-CO"/>
        </w:rPr>
        <w:t xml:space="preserve">Con base en la presentación </w:t>
      </w:r>
      <w:r w:rsidR="00C74B14">
        <w:rPr>
          <w:rFonts w:ascii="Verdana" w:hAnsi="Verdana"/>
          <w:sz w:val="22"/>
          <w:lang w:eastAsia="es-CO"/>
        </w:rPr>
        <w:t xml:space="preserve">realizado por </w:t>
      </w:r>
      <w:r w:rsidRPr="00D14F84">
        <w:rPr>
          <w:rFonts w:ascii="Verdana" w:hAnsi="Verdana"/>
          <w:sz w:val="22"/>
          <w:lang w:eastAsia="es-CO"/>
        </w:rPr>
        <w:t>e</w:t>
      </w:r>
      <w:r w:rsidR="00C74B14">
        <w:rPr>
          <w:rFonts w:ascii="Verdana" w:hAnsi="Verdana"/>
          <w:sz w:val="22"/>
          <w:lang w:eastAsia="es-CO"/>
        </w:rPr>
        <w:t xml:space="preserve">l Equipo Técnico de Expertos </w:t>
      </w:r>
      <w:r w:rsidRPr="00D14F84">
        <w:rPr>
          <w:rFonts w:ascii="Verdana" w:hAnsi="Verdana"/>
          <w:sz w:val="22"/>
          <w:lang w:eastAsia="es-CO"/>
        </w:rPr>
        <w:t>durante la misión, se establecieron las siguientes solicitudes para el desarrollo del proyecto de alcantarillado:</w:t>
      </w:r>
    </w:p>
    <w:p w14:paraId="68DCC56F" w14:textId="1130EAAC"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Los T</w:t>
      </w:r>
      <w:r w:rsidR="000C65D5">
        <w:rPr>
          <w:rFonts w:ascii="Verdana" w:hAnsi="Verdana"/>
          <w:sz w:val="22"/>
          <w:lang w:eastAsia="es-CO"/>
        </w:rPr>
        <w:t>érminos de Referencia-T</w:t>
      </w:r>
      <w:r w:rsidRPr="00D14F84">
        <w:rPr>
          <w:rFonts w:ascii="Verdana" w:hAnsi="Verdana"/>
          <w:sz w:val="22"/>
          <w:lang w:eastAsia="es-CO"/>
        </w:rPr>
        <w:t>DR que se planteen para las próximas contrataciones deben incluir, entre otros, los siguientes requerimientos para la ingeniería de detalle de las inversiones:</w:t>
      </w:r>
    </w:p>
    <w:p w14:paraId="788F175A" w14:textId="77777777" w:rsidR="008E4AE9" w:rsidRPr="00D14F84" w:rsidRDefault="008E4AE9">
      <w:pPr>
        <w:pStyle w:val="Prrafodelista"/>
        <w:numPr>
          <w:ilvl w:val="1"/>
          <w:numId w:val="36"/>
        </w:numPr>
        <w:ind w:left="1560" w:hanging="426"/>
        <w:rPr>
          <w:rFonts w:ascii="Verdana" w:hAnsi="Verdana"/>
          <w:sz w:val="22"/>
          <w:lang w:eastAsia="es-CO"/>
        </w:rPr>
      </w:pPr>
      <w:r w:rsidRPr="00D14F84">
        <w:rPr>
          <w:rFonts w:ascii="Verdana" w:hAnsi="Verdana"/>
          <w:sz w:val="22"/>
          <w:lang w:eastAsia="es-CO"/>
        </w:rPr>
        <w:lastRenderedPageBreak/>
        <w:t>Obras necesarias para evitar la entrada de agua de mar (válvulas antiretorno) y de agua lluvia (aliviaderos) en el sistema de aguas residuales.</w:t>
      </w:r>
    </w:p>
    <w:p w14:paraId="247FC458" w14:textId="77777777" w:rsidR="008E4AE9" w:rsidRPr="00D14F84" w:rsidRDefault="008E4AE9">
      <w:pPr>
        <w:pStyle w:val="Prrafodelista"/>
        <w:numPr>
          <w:ilvl w:val="1"/>
          <w:numId w:val="36"/>
        </w:numPr>
        <w:ind w:left="1560" w:hanging="426"/>
        <w:rPr>
          <w:rFonts w:ascii="Verdana" w:hAnsi="Verdana"/>
          <w:sz w:val="22"/>
          <w:lang w:eastAsia="es-CO"/>
        </w:rPr>
      </w:pPr>
      <w:r w:rsidRPr="00D14F84">
        <w:rPr>
          <w:rFonts w:ascii="Verdana" w:hAnsi="Verdana"/>
          <w:sz w:val="22"/>
          <w:lang w:eastAsia="es-CO"/>
        </w:rPr>
        <w:t>Modelación batimétrica, hidrodinámica, ambiental y biótica de la bahía, en la cual se analicen los campos de velocidades, variabilidad de las mareas, análisis de transporte de sedimentos, parámetros ambientales para permisos de vertimiento, temperaturas, etc.</w:t>
      </w:r>
    </w:p>
    <w:p w14:paraId="549C2621" w14:textId="77777777" w:rsidR="008E4AE9" w:rsidRPr="00D14F84" w:rsidRDefault="008E4AE9">
      <w:pPr>
        <w:pStyle w:val="Prrafodelista"/>
        <w:numPr>
          <w:ilvl w:val="1"/>
          <w:numId w:val="36"/>
        </w:numPr>
        <w:ind w:left="1560" w:hanging="426"/>
        <w:rPr>
          <w:rFonts w:ascii="Verdana" w:hAnsi="Verdana"/>
          <w:sz w:val="22"/>
          <w:lang w:eastAsia="es-CO"/>
        </w:rPr>
      </w:pPr>
      <w:r w:rsidRPr="00D14F84">
        <w:rPr>
          <w:rFonts w:ascii="Verdana" w:hAnsi="Verdana"/>
          <w:sz w:val="22"/>
          <w:lang w:eastAsia="es-CO"/>
        </w:rPr>
        <w:t>Factibilidad de acceso a la EBAR Centro, y cómo se van a gestionar las arenas y grasas contaminadas que salen del pretratamiento.</w:t>
      </w:r>
    </w:p>
    <w:p w14:paraId="056FA8BE" w14:textId="77777777" w:rsidR="008E4AE9" w:rsidRPr="00D14F84" w:rsidRDefault="008E4AE9">
      <w:pPr>
        <w:pStyle w:val="Prrafodelista"/>
        <w:numPr>
          <w:ilvl w:val="1"/>
          <w:numId w:val="36"/>
        </w:numPr>
        <w:ind w:left="1560" w:hanging="426"/>
        <w:rPr>
          <w:rFonts w:ascii="Verdana" w:hAnsi="Verdana"/>
          <w:sz w:val="22"/>
          <w:lang w:eastAsia="es-CO"/>
        </w:rPr>
      </w:pPr>
      <w:r w:rsidRPr="00D14F84">
        <w:rPr>
          <w:rFonts w:ascii="Verdana" w:hAnsi="Verdana"/>
          <w:sz w:val="22"/>
          <w:lang w:eastAsia="es-CO"/>
        </w:rPr>
        <w:t>Implicaciones en cuanto a operación y mantenimiento que tiene el emisario submarino para el operador del servicio de alcantarillado.</w:t>
      </w:r>
    </w:p>
    <w:p w14:paraId="27A931F4" w14:textId="77777777" w:rsidR="008E4AE9" w:rsidRPr="00D14F84" w:rsidRDefault="008E4AE9">
      <w:pPr>
        <w:pStyle w:val="Prrafodelista"/>
        <w:numPr>
          <w:ilvl w:val="1"/>
          <w:numId w:val="36"/>
        </w:numPr>
        <w:ind w:left="1560" w:hanging="426"/>
        <w:rPr>
          <w:rFonts w:ascii="Verdana" w:hAnsi="Verdana"/>
          <w:sz w:val="22"/>
          <w:lang w:eastAsia="es-CO"/>
        </w:rPr>
      </w:pPr>
      <w:r w:rsidRPr="00D14F84">
        <w:rPr>
          <w:rFonts w:ascii="Verdana" w:hAnsi="Verdana"/>
          <w:sz w:val="22"/>
          <w:lang w:eastAsia="es-CO"/>
        </w:rPr>
        <w:t>Debido a que puede que los recursos no sean suficientes para todas las obras necesarias, plantear estas obras de manera que se puedan cumplir en diferentes fases, de manera que se garantice la funcionalidad en cada una de las fases.</w:t>
      </w:r>
    </w:p>
    <w:p w14:paraId="20EE2892"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Aumentar el nivel de detalle del predimensionamiento del interceptor circular y del emisario submarino a nivel de prefactibilidad, identificando puntos de intersección con la red existente.</w:t>
      </w:r>
    </w:p>
    <w:p w14:paraId="6B973517"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Elaborar un predimensionamiento a nivel de prefactibilidad de un pretratamiento en versión compacta.</w:t>
      </w:r>
    </w:p>
    <w:p w14:paraId="22DC9B35"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Elaborar un predimensionamiento indicativo a nivel de prefactibilidad de una PTAR para todos los predios analizados, con el fin de visualizar gráficamente las restricciones de espacio que se tendrían en cada caso.</w:t>
      </w:r>
    </w:p>
    <w:p w14:paraId="043B10CE"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Modificar los renders arquitectónicos del pretratamiento para reflejar más fielmente la población de Buenaventura.</w:t>
      </w:r>
    </w:p>
    <w:p w14:paraId="69006C6D"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Elaborar un mapa global con las ciudades en las que se han construido emisarios submarinos.</w:t>
      </w:r>
    </w:p>
    <w:p w14:paraId="504C7746"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Acordar con la empresa que realizará los trabajos de geotecnia del proyecto, un nuevo plan de trabajo y enviar al MVCT y a CAF.</w:t>
      </w:r>
    </w:p>
    <w:p w14:paraId="2088A4EE" w14:textId="5883295E"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Consultar con la autoridad ambiental (</w:t>
      </w:r>
      <w:r w:rsidR="00774E16">
        <w:rPr>
          <w:rFonts w:ascii="Verdana" w:hAnsi="Verdana"/>
          <w:sz w:val="22"/>
          <w:lang w:eastAsia="es-CO"/>
        </w:rPr>
        <w:t>Establecimiento Público Ambienta</w:t>
      </w:r>
      <w:r w:rsidR="00C14DB8">
        <w:rPr>
          <w:rFonts w:ascii="Verdana" w:hAnsi="Verdana"/>
          <w:sz w:val="22"/>
          <w:lang w:eastAsia="es-CO"/>
        </w:rPr>
        <w:t>l</w:t>
      </w:r>
      <w:r w:rsidR="00774E16">
        <w:rPr>
          <w:rFonts w:ascii="Verdana" w:hAnsi="Verdana"/>
          <w:sz w:val="22"/>
          <w:lang w:eastAsia="es-CO"/>
        </w:rPr>
        <w:t xml:space="preserve"> de Buenaventura-</w:t>
      </w:r>
      <w:r w:rsidRPr="00D14F84">
        <w:rPr>
          <w:rFonts w:ascii="Verdana" w:hAnsi="Verdana"/>
          <w:sz w:val="22"/>
          <w:lang w:eastAsia="es-CO"/>
        </w:rPr>
        <w:t>EPA</w:t>
      </w:r>
      <w:r w:rsidR="00774E16">
        <w:rPr>
          <w:rFonts w:ascii="Verdana" w:hAnsi="Verdana"/>
          <w:sz w:val="22"/>
          <w:lang w:eastAsia="es-CO"/>
        </w:rPr>
        <w:t xml:space="preserve"> Buenaventura</w:t>
      </w:r>
      <w:r w:rsidRPr="00D14F84">
        <w:rPr>
          <w:rFonts w:ascii="Verdana" w:hAnsi="Verdana"/>
          <w:sz w:val="22"/>
          <w:lang w:eastAsia="es-CO"/>
        </w:rPr>
        <w:t>) la hoja de ruta para el uso del área adyacente de bajamar y la ronda hídrica en el predio La Hielera.</w:t>
      </w:r>
    </w:p>
    <w:p w14:paraId="352BF289" w14:textId="67FB4F91"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 xml:space="preserve">Preparar una justificación detallada sobre la inviabilidad de la hiperoxidación catalítica, </w:t>
      </w:r>
      <w:r w:rsidR="00C016B4">
        <w:rPr>
          <w:rFonts w:ascii="Verdana" w:hAnsi="Verdana"/>
          <w:sz w:val="22"/>
          <w:lang w:eastAsia="es-CO"/>
        </w:rPr>
        <w:t>Bio Reactores de Membranas-</w:t>
      </w:r>
      <w:r w:rsidRPr="00D14F84">
        <w:rPr>
          <w:rFonts w:ascii="Verdana" w:hAnsi="Verdana"/>
          <w:sz w:val="22"/>
          <w:lang w:eastAsia="es-CO"/>
        </w:rPr>
        <w:t>MBR o cualquier otro tratamiento biológico de tipo terciaria que no sea conveniente para las condiciones identificadas.</w:t>
      </w:r>
    </w:p>
    <w:p w14:paraId="720454D2"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Preparar, con el apoyo del MVCT, un cronograma detallado de la alternativa elegida.</w:t>
      </w:r>
    </w:p>
    <w:p w14:paraId="2B370170" w14:textId="77777777" w:rsidR="008E4AE9" w:rsidRPr="00D14F84" w:rsidRDefault="008E4AE9">
      <w:pPr>
        <w:pStyle w:val="Prrafodelista"/>
        <w:numPr>
          <w:ilvl w:val="0"/>
          <w:numId w:val="36"/>
        </w:numPr>
        <w:ind w:left="993" w:hanging="426"/>
        <w:rPr>
          <w:rFonts w:ascii="Verdana" w:hAnsi="Verdana"/>
          <w:sz w:val="22"/>
          <w:lang w:eastAsia="es-CO"/>
        </w:rPr>
      </w:pPr>
      <w:r w:rsidRPr="00D14F84">
        <w:rPr>
          <w:rFonts w:ascii="Verdana" w:hAnsi="Verdana"/>
          <w:sz w:val="22"/>
          <w:lang w:eastAsia="es-CO"/>
        </w:rPr>
        <w:t>Investigar las distancias normativas mínimas de proximidad a la población para un pretratamiento a nivel internacional e incorporarlas en el análisis de alternativas.</w:t>
      </w:r>
    </w:p>
    <w:p w14:paraId="568021A7" w14:textId="77777777" w:rsidR="008E4AE9" w:rsidRPr="00D14F84" w:rsidRDefault="008E4AE9">
      <w:pPr>
        <w:pStyle w:val="Prrafodelista"/>
        <w:numPr>
          <w:ilvl w:val="0"/>
          <w:numId w:val="36"/>
        </w:numPr>
        <w:ind w:left="993" w:hanging="426"/>
        <w:rPr>
          <w:lang w:eastAsia="es-CO"/>
        </w:rPr>
      </w:pPr>
      <w:r w:rsidRPr="00D14F84">
        <w:rPr>
          <w:rFonts w:ascii="Verdana" w:hAnsi="Verdana"/>
          <w:sz w:val="22"/>
          <w:lang w:eastAsia="es-CO"/>
        </w:rPr>
        <w:t>Elaborar una presentación sintetizada sobre las implicaciones del reasentamiento involuntario en cuanto a procedimiento, costos estimados, tiempos estimados y riesgos.</w:t>
      </w:r>
    </w:p>
    <w:p w14:paraId="4B7A340F" w14:textId="3122E794" w:rsidR="008E4AE9" w:rsidRPr="00D14F84" w:rsidRDefault="008E4AE9">
      <w:pPr>
        <w:pStyle w:val="Prrafodelista"/>
        <w:numPr>
          <w:ilvl w:val="0"/>
          <w:numId w:val="36"/>
        </w:numPr>
        <w:ind w:left="993" w:hanging="426"/>
        <w:rPr>
          <w:lang w:eastAsia="es-CO"/>
        </w:rPr>
      </w:pPr>
      <w:r w:rsidRPr="00D14F84">
        <w:rPr>
          <w:rFonts w:ascii="Verdana" w:hAnsi="Verdana"/>
          <w:sz w:val="22"/>
          <w:lang w:eastAsia="es-CO"/>
        </w:rPr>
        <w:t xml:space="preserve">Elaborar un informe ejecutivo no mayor a cinco páginas, donde se expliquen las conclusiones del análisis de alternativas. Incluir, de ser posible, rangos de costos de </w:t>
      </w:r>
      <w:r w:rsidR="00F352D7">
        <w:rPr>
          <w:rFonts w:ascii="Verdana" w:hAnsi="Verdana"/>
          <w:sz w:val="22"/>
          <w:lang w:eastAsia="es-CO"/>
        </w:rPr>
        <w:t>inversiones de capital-</w:t>
      </w:r>
      <w:r w:rsidRPr="00D14F84">
        <w:rPr>
          <w:rFonts w:ascii="Verdana" w:hAnsi="Verdana"/>
          <w:sz w:val="22"/>
          <w:lang w:eastAsia="es-CO"/>
        </w:rPr>
        <w:t xml:space="preserve">CAPEX y </w:t>
      </w:r>
      <w:r w:rsidR="00F352D7">
        <w:rPr>
          <w:rFonts w:ascii="Verdana" w:hAnsi="Verdana"/>
          <w:sz w:val="22"/>
          <w:lang w:eastAsia="es-CO"/>
        </w:rPr>
        <w:t>gastos operativos-</w:t>
      </w:r>
      <w:r w:rsidRPr="00D14F84">
        <w:rPr>
          <w:rFonts w:ascii="Verdana" w:hAnsi="Verdana"/>
          <w:sz w:val="22"/>
          <w:lang w:eastAsia="es-CO"/>
        </w:rPr>
        <w:t>OPEX de cada alternativa. Incluir anexos referenciados en el informe ejecutivo, que sirvan como soporte de las conclusiones.</w:t>
      </w:r>
    </w:p>
    <w:p w14:paraId="7E77ADA4" w14:textId="77777777" w:rsidR="008E4AE9" w:rsidRPr="00C14DB8" w:rsidRDefault="008E4AE9" w:rsidP="009506F8">
      <w:pPr>
        <w:spacing w:after="0" w:line="240" w:lineRule="auto"/>
        <w:rPr>
          <w:rFonts w:ascii="Verdana" w:hAnsi="Verdana"/>
          <w:sz w:val="22"/>
          <w:lang w:eastAsia="es-CO"/>
        </w:rPr>
      </w:pPr>
    </w:p>
    <w:p w14:paraId="4C6CA5DD" w14:textId="4641AF08" w:rsidR="008E4AE9" w:rsidRPr="006037DB" w:rsidRDefault="000C65D5">
      <w:pPr>
        <w:pStyle w:val="Ttulo3"/>
        <w:numPr>
          <w:ilvl w:val="2"/>
          <w:numId w:val="47"/>
        </w:numPr>
        <w:spacing w:before="0" w:after="0"/>
        <w:ind w:left="1134" w:hanging="1134"/>
        <w:rPr>
          <w:rFonts w:ascii="Verdana" w:hAnsi="Verdana"/>
          <w:sz w:val="22"/>
          <w:szCs w:val="22"/>
        </w:rPr>
      </w:pPr>
      <w:bookmarkStart w:id="21" w:name="_Toc190859421"/>
      <w:r w:rsidRPr="006037DB">
        <w:rPr>
          <w:rFonts w:ascii="Verdana" w:hAnsi="Verdana"/>
          <w:sz w:val="22"/>
          <w:szCs w:val="22"/>
        </w:rPr>
        <w:t>Octava</w:t>
      </w:r>
      <w:r w:rsidR="008E4AE9" w:rsidRPr="006037DB">
        <w:rPr>
          <w:rFonts w:ascii="Verdana" w:hAnsi="Verdana"/>
          <w:sz w:val="22"/>
          <w:szCs w:val="22"/>
        </w:rPr>
        <w:t xml:space="preserve"> Misión de Seguimiento al </w:t>
      </w:r>
      <w:r w:rsidRPr="006037DB">
        <w:rPr>
          <w:rFonts w:ascii="Verdana" w:hAnsi="Verdana"/>
          <w:sz w:val="22"/>
          <w:szCs w:val="22"/>
        </w:rPr>
        <w:t>Contrato de Préstamo</w:t>
      </w:r>
      <w:r w:rsidR="008E4AE9" w:rsidRPr="006037DB">
        <w:rPr>
          <w:rFonts w:ascii="Verdana" w:hAnsi="Verdana"/>
          <w:sz w:val="22"/>
          <w:szCs w:val="22"/>
        </w:rPr>
        <w:t xml:space="preserve"> CFA-11052</w:t>
      </w:r>
      <w:r w:rsidR="00B94957" w:rsidRPr="006037DB">
        <w:rPr>
          <w:rFonts w:ascii="Verdana" w:hAnsi="Verdana"/>
          <w:sz w:val="22"/>
          <w:szCs w:val="22"/>
        </w:rPr>
        <w:t>.</w:t>
      </w:r>
      <w:bookmarkEnd w:id="21"/>
    </w:p>
    <w:p w14:paraId="21B6B409" w14:textId="77777777" w:rsidR="00E30159" w:rsidRPr="00C14DB8" w:rsidRDefault="00E30159" w:rsidP="009506F8">
      <w:pPr>
        <w:spacing w:after="0" w:line="240" w:lineRule="auto"/>
        <w:rPr>
          <w:rFonts w:ascii="Verdana" w:hAnsi="Verdana"/>
          <w:sz w:val="22"/>
          <w:lang w:eastAsia="es-CO"/>
        </w:rPr>
      </w:pPr>
    </w:p>
    <w:p w14:paraId="7F23F3FC" w14:textId="6ED69014" w:rsidR="008E4AE9" w:rsidRPr="00D14F84" w:rsidRDefault="008E4AE9" w:rsidP="009506F8">
      <w:pPr>
        <w:spacing w:after="0" w:line="240" w:lineRule="auto"/>
        <w:rPr>
          <w:rFonts w:ascii="Verdana" w:hAnsi="Verdana"/>
          <w:sz w:val="22"/>
          <w:lang w:eastAsia="es-CO"/>
        </w:rPr>
      </w:pPr>
      <w:r w:rsidRPr="00D14F84">
        <w:rPr>
          <w:rFonts w:ascii="Verdana" w:hAnsi="Verdana"/>
          <w:sz w:val="22"/>
          <w:lang w:eastAsia="es-CO"/>
        </w:rPr>
        <w:lastRenderedPageBreak/>
        <w:t xml:space="preserve">Entre el 17 y el 19 de diciembre de 2024 tuvo lugar la </w:t>
      </w:r>
      <w:r w:rsidR="000C65D5" w:rsidRPr="00C14DB8">
        <w:rPr>
          <w:rFonts w:ascii="Verdana" w:hAnsi="Verdana"/>
          <w:sz w:val="22"/>
          <w:lang w:eastAsia="es-CO"/>
        </w:rPr>
        <w:t>Octava</w:t>
      </w:r>
      <w:r w:rsidRPr="00D14F84">
        <w:rPr>
          <w:rFonts w:ascii="Verdana" w:hAnsi="Verdana"/>
          <w:sz w:val="22"/>
          <w:lang w:eastAsia="es-CO"/>
        </w:rPr>
        <w:t xml:space="preserve"> Misión de Seguimiento de la operación </w:t>
      </w:r>
      <w:r w:rsidR="00D94055">
        <w:rPr>
          <w:rFonts w:ascii="Verdana" w:hAnsi="Verdana"/>
          <w:sz w:val="22"/>
          <w:lang w:eastAsia="es-CO"/>
        </w:rPr>
        <w:t>al Contrato de Préstamo</w:t>
      </w:r>
      <w:r w:rsidR="00D94055" w:rsidRPr="00D14F84">
        <w:rPr>
          <w:rFonts w:ascii="Verdana" w:hAnsi="Verdana"/>
          <w:sz w:val="22"/>
          <w:lang w:eastAsia="es-CO"/>
        </w:rPr>
        <w:t xml:space="preserve"> </w:t>
      </w:r>
      <w:r w:rsidRPr="00D14F84">
        <w:rPr>
          <w:rFonts w:ascii="Verdana" w:hAnsi="Verdana"/>
          <w:sz w:val="22"/>
          <w:lang w:eastAsia="es-CO"/>
        </w:rPr>
        <w:t>CFA-11052. Los objetivos planteados para el componente de alcantarillado fueron los siguientes:</w:t>
      </w:r>
    </w:p>
    <w:p w14:paraId="21540F8C" w14:textId="77777777" w:rsidR="008E4AE9" w:rsidRPr="00C14DB8" w:rsidRDefault="008E4AE9">
      <w:pPr>
        <w:pStyle w:val="Prrafodelista"/>
        <w:numPr>
          <w:ilvl w:val="0"/>
          <w:numId w:val="39"/>
        </w:numPr>
        <w:ind w:left="993" w:hanging="426"/>
        <w:rPr>
          <w:rFonts w:ascii="Verdana" w:hAnsi="Verdana"/>
          <w:sz w:val="22"/>
          <w:lang w:eastAsia="es-CO"/>
        </w:rPr>
      </w:pPr>
      <w:r w:rsidRPr="00C14DB8">
        <w:rPr>
          <w:rFonts w:ascii="Verdana" w:hAnsi="Verdana"/>
          <w:sz w:val="22"/>
          <w:lang w:eastAsia="es-CO"/>
        </w:rPr>
        <w:t>Revisar los resultados de las reuniones que se han mantenido entre los entes gubernamentales y la comunidad de Buenaventura desde la anterior misión.</w:t>
      </w:r>
    </w:p>
    <w:p w14:paraId="30E53139" w14:textId="77777777" w:rsidR="008E4AE9" w:rsidRPr="00D14F84" w:rsidRDefault="008E4AE9">
      <w:pPr>
        <w:pStyle w:val="Prrafodelista"/>
        <w:numPr>
          <w:ilvl w:val="0"/>
          <w:numId w:val="39"/>
        </w:numPr>
        <w:ind w:left="993" w:hanging="426"/>
        <w:rPr>
          <w:rFonts w:ascii="Verdana" w:hAnsi="Verdana"/>
          <w:sz w:val="22"/>
          <w:lang w:eastAsia="es-CO"/>
        </w:rPr>
      </w:pPr>
      <w:r w:rsidRPr="00D14F84">
        <w:rPr>
          <w:rFonts w:ascii="Verdana" w:hAnsi="Verdana"/>
          <w:sz w:val="22"/>
          <w:lang w:eastAsia="es-CO"/>
        </w:rPr>
        <w:t>Acordar próximos pasos para la consultoría del Equipo Técnico de Expertos.</w:t>
      </w:r>
    </w:p>
    <w:p w14:paraId="639E167F" w14:textId="77777777" w:rsidR="008E4AE9" w:rsidRPr="00D14F84" w:rsidRDefault="008E4AE9" w:rsidP="009506F8">
      <w:pPr>
        <w:spacing w:after="0" w:line="240" w:lineRule="auto"/>
        <w:rPr>
          <w:rFonts w:ascii="Verdana" w:hAnsi="Verdana"/>
          <w:sz w:val="22"/>
          <w:lang w:eastAsia="es-CO"/>
        </w:rPr>
      </w:pPr>
    </w:p>
    <w:p w14:paraId="42D1E838" w14:textId="77777777" w:rsidR="008E4AE9" w:rsidRPr="00D14F84" w:rsidRDefault="008E4AE9" w:rsidP="009506F8">
      <w:pPr>
        <w:spacing w:after="0" w:line="240" w:lineRule="auto"/>
        <w:rPr>
          <w:rFonts w:ascii="Verdana" w:hAnsi="Verdana"/>
          <w:sz w:val="22"/>
          <w:lang w:eastAsia="es-CO"/>
        </w:rPr>
      </w:pPr>
      <w:r w:rsidRPr="00D14F84">
        <w:rPr>
          <w:rFonts w:ascii="Verdana" w:hAnsi="Verdana"/>
          <w:sz w:val="22"/>
          <w:lang w:eastAsia="es-CO"/>
        </w:rPr>
        <w:t>Como resultado de esta misión se pactaron los siguientes compromisos para continuar con la hoja de ruta trazada en la anterior misión de seguimiento:</w:t>
      </w:r>
    </w:p>
    <w:p w14:paraId="09C67D45" w14:textId="77777777" w:rsidR="008E4AE9" w:rsidRPr="00D14F84" w:rsidRDefault="008E4AE9">
      <w:pPr>
        <w:pStyle w:val="Prrafodelista"/>
        <w:numPr>
          <w:ilvl w:val="0"/>
          <w:numId w:val="42"/>
        </w:numPr>
        <w:ind w:left="993" w:hanging="426"/>
        <w:rPr>
          <w:rFonts w:ascii="Verdana" w:hAnsi="Verdana"/>
          <w:sz w:val="22"/>
          <w:lang w:eastAsia="es-CO"/>
        </w:rPr>
      </w:pPr>
      <w:r w:rsidRPr="00D14F84">
        <w:rPr>
          <w:rFonts w:ascii="Verdana" w:hAnsi="Verdana"/>
          <w:sz w:val="22"/>
          <w:lang w:eastAsia="es-CO"/>
        </w:rPr>
        <w:t>Programar y desarrollar la reunión con la Alcaldía de Buenaventura y la SAAAB, para presentar casos de emisores submarinos, analizar la posible conciliación de la alternativa de alcantarillado urbano con el Proyecto Sendero de la Biodiversidad de la Alcaldía Distrital de Buenaventura, revisar los planos propuestos, entre otros.</w:t>
      </w:r>
    </w:p>
    <w:p w14:paraId="1EC07A23" w14:textId="77777777" w:rsidR="008E4AE9" w:rsidRPr="00A53207" w:rsidRDefault="008E4AE9">
      <w:pPr>
        <w:pStyle w:val="Prrafodelista"/>
        <w:numPr>
          <w:ilvl w:val="0"/>
          <w:numId w:val="42"/>
        </w:numPr>
        <w:ind w:left="993" w:hanging="426"/>
        <w:rPr>
          <w:rFonts w:ascii="Verdana" w:hAnsi="Verdana"/>
          <w:sz w:val="22"/>
          <w:lang w:eastAsia="es-CO"/>
        </w:rPr>
      </w:pPr>
      <w:r w:rsidRPr="00A53207">
        <w:rPr>
          <w:rFonts w:ascii="Verdana" w:hAnsi="Verdana"/>
          <w:sz w:val="22"/>
          <w:lang w:eastAsia="es-CO"/>
        </w:rPr>
        <w:t>Definir la fecha para la reunión técnica con nuevos expertos convocados por la MASSBUEN y/o el Distrito para un diálogo entre expertos.</w:t>
      </w:r>
    </w:p>
    <w:p w14:paraId="591A61C9" w14:textId="77777777" w:rsidR="008E4AE9" w:rsidRPr="00A53207" w:rsidRDefault="008E4AE9">
      <w:pPr>
        <w:pStyle w:val="Prrafodelista"/>
        <w:numPr>
          <w:ilvl w:val="0"/>
          <w:numId w:val="42"/>
        </w:numPr>
        <w:ind w:left="993" w:hanging="426"/>
        <w:rPr>
          <w:rFonts w:ascii="Verdana" w:hAnsi="Verdana"/>
          <w:sz w:val="22"/>
          <w:lang w:eastAsia="es-CO"/>
        </w:rPr>
      </w:pPr>
      <w:r w:rsidRPr="00A53207">
        <w:rPr>
          <w:rFonts w:ascii="Verdana" w:hAnsi="Verdana"/>
          <w:sz w:val="22"/>
          <w:lang w:eastAsia="es-CO"/>
        </w:rPr>
        <w:t>Desarrollar la segunda reunión técnica convocados por el Distrito de Buenaventura para un diálogo entre expertos.</w:t>
      </w:r>
    </w:p>
    <w:p w14:paraId="2C00A729" w14:textId="77777777" w:rsidR="008E4AE9" w:rsidRDefault="008E4AE9" w:rsidP="009506F8">
      <w:pPr>
        <w:spacing w:after="0" w:line="240" w:lineRule="auto"/>
        <w:rPr>
          <w:rFonts w:ascii="Verdana" w:hAnsi="Verdana"/>
          <w:sz w:val="22"/>
          <w:lang w:eastAsia="es-CO"/>
        </w:rPr>
      </w:pPr>
      <w:r w:rsidRPr="00D14F84">
        <w:rPr>
          <w:rFonts w:ascii="Verdana" w:hAnsi="Verdana"/>
          <w:sz w:val="22"/>
          <w:lang w:eastAsia="es-CO"/>
        </w:rPr>
        <w:t>Estas actividades quedaron proyectadas para el mes de enero de 2025.</w:t>
      </w:r>
    </w:p>
    <w:p w14:paraId="085B0A44" w14:textId="77777777" w:rsidR="00D94055" w:rsidRPr="00C14DB8" w:rsidRDefault="00D94055" w:rsidP="00A53207">
      <w:pPr>
        <w:spacing w:after="0" w:line="240" w:lineRule="auto"/>
        <w:rPr>
          <w:rFonts w:ascii="Verdana" w:hAnsi="Verdana"/>
          <w:sz w:val="22"/>
          <w:lang w:eastAsia="es-CO"/>
        </w:rPr>
      </w:pPr>
    </w:p>
    <w:p w14:paraId="322635D1" w14:textId="77777777" w:rsidR="00F26011" w:rsidRPr="00F26011" w:rsidRDefault="00F26011">
      <w:pPr>
        <w:pStyle w:val="Prrafodelista"/>
        <w:numPr>
          <w:ilvl w:val="0"/>
          <w:numId w:val="66"/>
        </w:numPr>
        <w:shd w:val="clear" w:color="auto" w:fill="FFFFFF"/>
        <w:tabs>
          <w:tab w:val="left" w:pos="913"/>
        </w:tabs>
        <w:spacing w:before="250" w:after="240"/>
        <w:textAlignment w:val="baseline"/>
        <w:outlineLvl w:val="0"/>
        <w:rPr>
          <w:rFonts w:ascii="Arial Negrita" w:eastAsia="Times New Roman" w:hAnsi="Arial Negrita" w:cstheme="minorHAnsi"/>
          <w:b/>
          <w:bCs/>
          <w:caps/>
          <w:vanish/>
          <w:color w:val="000000"/>
          <w:sz w:val="24"/>
          <w:szCs w:val="26"/>
          <w:lang w:eastAsia="es-CO"/>
        </w:rPr>
      </w:pPr>
    </w:p>
    <w:p w14:paraId="245D1F0E" w14:textId="77777777" w:rsidR="00F26011" w:rsidRPr="00F26011" w:rsidRDefault="00F26011">
      <w:pPr>
        <w:pStyle w:val="Prrafodelista"/>
        <w:numPr>
          <w:ilvl w:val="0"/>
          <w:numId w:val="66"/>
        </w:numPr>
        <w:shd w:val="clear" w:color="auto" w:fill="FFFFFF"/>
        <w:tabs>
          <w:tab w:val="left" w:pos="913"/>
        </w:tabs>
        <w:spacing w:before="250" w:after="240"/>
        <w:textAlignment w:val="baseline"/>
        <w:outlineLvl w:val="0"/>
        <w:rPr>
          <w:rFonts w:ascii="Arial Negrita" w:eastAsia="Times New Roman" w:hAnsi="Arial Negrita" w:cstheme="minorHAnsi"/>
          <w:b/>
          <w:bCs/>
          <w:caps/>
          <w:vanish/>
          <w:color w:val="000000"/>
          <w:sz w:val="24"/>
          <w:szCs w:val="26"/>
          <w:lang w:eastAsia="es-CO"/>
        </w:rPr>
      </w:pPr>
    </w:p>
    <w:p w14:paraId="13A7AC80" w14:textId="77777777" w:rsidR="00F26011" w:rsidRPr="00F26011" w:rsidRDefault="00F26011">
      <w:pPr>
        <w:pStyle w:val="Prrafodelista"/>
        <w:numPr>
          <w:ilvl w:val="0"/>
          <w:numId w:val="66"/>
        </w:numPr>
        <w:shd w:val="clear" w:color="auto" w:fill="FFFFFF"/>
        <w:tabs>
          <w:tab w:val="left" w:pos="913"/>
        </w:tabs>
        <w:spacing w:before="250" w:after="240"/>
        <w:textAlignment w:val="baseline"/>
        <w:outlineLvl w:val="0"/>
        <w:rPr>
          <w:rFonts w:ascii="Arial Negrita" w:eastAsia="Times New Roman" w:hAnsi="Arial Negrita" w:cstheme="minorHAnsi"/>
          <w:b/>
          <w:bCs/>
          <w:caps/>
          <w:vanish/>
          <w:color w:val="000000"/>
          <w:sz w:val="24"/>
          <w:szCs w:val="26"/>
          <w:lang w:eastAsia="es-CO"/>
        </w:rPr>
      </w:pPr>
    </w:p>
    <w:p w14:paraId="3E02CF2A" w14:textId="77777777" w:rsidR="00F26011" w:rsidRPr="00F26011" w:rsidRDefault="00F26011">
      <w:pPr>
        <w:pStyle w:val="Prrafodelista"/>
        <w:numPr>
          <w:ilvl w:val="1"/>
          <w:numId w:val="66"/>
        </w:numPr>
        <w:shd w:val="clear" w:color="auto" w:fill="FFFFFF"/>
        <w:tabs>
          <w:tab w:val="left" w:pos="913"/>
        </w:tabs>
        <w:spacing w:before="250" w:after="240"/>
        <w:textAlignment w:val="baseline"/>
        <w:outlineLvl w:val="0"/>
        <w:rPr>
          <w:rFonts w:ascii="Arial Negrita" w:eastAsia="Times New Roman" w:hAnsi="Arial Negrita" w:cstheme="minorHAnsi"/>
          <w:b/>
          <w:bCs/>
          <w:caps/>
          <w:vanish/>
          <w:color w:val="000000"/>
          <w:sz w:val="24"/>
          <w:szCs w:val="26"/>
          <w:lang w:eastAsia="es-CO"/>
        </w:rPr>
      </w:pPr>
    </w:p>
    <w:p w14:paraId="163BA9E1" w14:textId="22915F54" w:rsidR="00F26011" w:rsidRDefault="00F26011">
      <w:pPr>
        <w:pStyle w:val="Ttulo1"/>
        <w:numPr>
          <w:ilvl w:val="1"/>
          <w:numId w:val="66"/>
        </w:numPr>
        <w:tabs>
          <w:tab w:val="left" w:pos="913"/>
        </w:tabs>
        <w:spacing w:before="250"/>
      </w:pPr>
      <w:r>
        <w:t>NOVENA</w:t>
      </w:r>
      <w:r>
        <w:rPr>
          <w:spacing w:val="-7"/>
        </w:rPr>
        <w:t xml:space="preserve"> </w:t>
      </w:r>
      <w:r>
        <w:t>MISION</w:t>
      </w:r>
      <w:r>
        <w:rPr>
          <w:spacing w:val="-5"/>
        </w:rPr>
        <w:t xml:space="preserve"> </w:t>
      </w:r>
      <w:r>
        <w:t>DE</w:t>
      </w:r>
      <w:r>
        <w:rPr>
          <w:spacing w:val="-5"/>
        </w:rPr>
        <w:t xml:space="preserve"> </w:t>
      </w:r>
      <w:r>
        <w:rPr>
          <w:spacing w:val="-2"/>
        </w:rPr>
        <w:t>SEGUIMIENTO</w:t>
      </w:r>
    </w:p>
    <w:p w14:paraId="09F0DD55" w14:textId="77777777" w:rsidR="00F26011" w:rsidRPr="00F26011" w:rsidRDefault="00F26011" w:rsidP="00F26011">
      <w:pPr>
        <w:pStyle w:val="Textoindependiente"/>
        <w:spacing w:before="241"/>
        <w:ind w:left="338" w:right="329"/>
        <w:rPr>
          <w:rFonts w:ascii="Verdana" w:hAnsi="Verdana"/>
          <w:sz w:val="22"/>
        </w:rPr>
      </w:pPr>
      <w:r w:rsidRPr="00F26011">
        <w:rPr>
          <w:rFonts w:ascii="Verdana" w:hAnsi="Verdana"/>
          <w:sz w:val="22"/>
        </w:rPr>
        <w:t>Entre</w:t>
      </w:r>
      <w:r w:rsidRPr="00F26011">
        <w:rPr>
          <w:rFonts w:ascii="Verdana" w:hAnsi="Verdana"/>
          <w:spacing w:val="-10"/>
          <w:sz w:val="22"/>
        </w:rPr>
        <w:t xml:space="preserve"> </w:t>
      </w:r>
      <w:r w:rsidRPr="00F26011">
        <w:rPr>
          <w:rFonts w:ascii="Verdana" w:hAnsi="Verdana"/>
          <w:sz w:val="22"/>
        </w:rPr>
        <w:t>el</w:t>
      </w:r>
      <w:r w:rsidRPr="00F26011">
        <w:rPr>
          <w:rFonts w:ascii="Verdana" w:hAnsi="Verdana"/>
          <w:spacing w:val="-11"/>
          <w:sz w:val="22"/>
        </w:rPr>
        <w:t xml:space="preserve"> </w:t>
      </w:r>
      <w:r w:rsidRPr="00F26011">
        <w:rPr>
          <w:rFonts w:ascii="Verdana" w:hAnsi="Verdana"/>
          <w:sz w:val="22"/>
        </w:rPr>
        <w:t>16</w:t>
      </w:r>
      <w:r w:rsidRPr="00F26011">
        <w:rPr>
          <w:rFonts w:ascii="Verdana" w:hAnsi="Verdana"/>
          <w:spacing w:val="-10"/>
          <w:sz w:val="22"/>
        </w:rPr>
        <w:t xml:space="preserve"> </w:t>
      </w:r>
      <w:r w:rsidRPr="00F26011">
        <w:rPr>
          <w:rFonts w:ascii="Verdana" w:hAnsi="Verdana"/>
          <w:sz w:val="22"/>
        </w:rPr>
        <w:t>y</w:t>
      </w:r>
      <w:r w:rsidRPr="00F26011">
        <w:rPr>
          <w:rFonts w:ascii="Verdana" w:hAnsi="Verdana"/>
          <w:spacing w:val="-12"/>
          <w:sz w:val="22"/>
        </w:rPr>
        <w:t xml:space="preserve"> </w:t>
      </w:r>
      <w:r w:rsidRPr="00F26011">
        <w:rPr>
          <w:rFonts w:ascii="Verdana" w:hAnsi="Verdana"/>
          <w:sz w:val="22"/>
        </w:rPr>
        <w:t>el</w:t>
      </w:r>
      <w:r w:rsidRPr="00F26011">
        <w:rPr>
          <w:rFonts w:ascii="Verdana" w:hAnsi="Verdana"/>
          <w:spacing w:val="-9"/>
          <w:sz w:val="22"/>
        </w:rPr>
        <w:t xml:space="preserve"> </w:t>
      </w:r>
      <w:r w:rsidRPr="00F26011">
        <w:rPr>
          <w:rFonts w:ascii="Verdana" w:hAnsi="Verdana"/>
          <w:sz w:val="22"/>
        </w:rPr>
        <w:t>18</w:t>
      </w:r>
      <w:r w:rsidRPr="00F26011">
        <w:rPr>
          <w:rFonts w:ascii="Verdana" w:hAnsi="Verdana"/>
          <w:spacing w:val="-10"/>
          <w:sz w:val="22"/>
        </w:rPr>
        <w:t xml:space="preserve"> </w:t>
      </w:r>
      <w:r w:rsidRPr="00F26011">
        <w:rPr>
          <w:rFonts w:ascii="Verdana" w:hAnsi="Verdana"/>
          <w:sz w:val="22"/>
        </w:rPr>
        <w:t>de</w:t>
      </w:r>
      <w:r w:rsidRPr="00F26011">
        <w:rPr>
          <w:rFonts w:ascii="Verdana" w:hAnsi="Verdana"/>
          <w:spacing w:val="-10"/>
          <w:sz w:val="22"/>
        </w:rPr>
        <w:t xml:space="preserve"> </w:t>
      </w:r>
      <w:r w:rsidRPr="00F26011">
        <w:rPr>
          <w:rFonts w:ascii="Verdana" w:hAnsi="Verdana"/>
          <w:sz w:val="22"/>
        </w:rPr>
        <w:t>junio</w:t>
      </w:r>
      <w:r w:rsidRPr="00F26011">
        <w:rPr>
          <w:rFonts w:ascii="Verdana" w:hAnsi="Verdana"/>
          <w:spacing w:val="-10"/>
          <w:sz w:val="22"/>
        </w:rPr>
        <w:t xml:space="preserve"> </w:t>
      </w:r>
      <w:r w:rsidRPr="00F26011">
        <w:rPr>
          <w:rFonts w:ascii="Verdana" w:hAnsi="Verdana"/>
          <w:sz w:val="22"/>
        </w:rPr>
        <w:t>de</w:t>
      </w:r>
      <w:r w:rsidRPr="00F26011">
        <w:rPr>
          <w:rFonts w:ascii="Verdana" w:hAnsi="Verdana"/>
          <w:spacing w:val="-10"/>
          <w:sz w:val="22"/>
        </w:rPr>
        <w:t xml:space="preserve"> </w:t>
      </w:r>
      <w:r w:rsidRPr="00F26011">
        <w:rPr>
          <w:rFonts w:ascii="Verdana" w:hAnsi="Verdana"/>
          <w:sz w:val="22"/>
        </w:rPr>
        <w:t>2025,</w:t>
      </w:r>
      <w:r w:rsidRPr="00F26011">
        <w:rPr>
          <w:rFonts w:ascii="Verdana" w:hAnsi="Verdana"/>
          <w:spacing w:val="-10"/>
          <w:sz w:val="22"/>
        </w:rPr>
        <w:t xml:space="preserve"> </w:t>
      </w:r>
      <w:r w:rsidRPr="00F26011">
        <w:rPr>
          <w:rFonts w:ascii="Verdana" w:hAnsi="Verdana"/>
          <w:sz w:val="22"/>
        </w:rPr>
        <w:t>se</w:t>
      </w:r>
      <w:r w:rsidRPr="00F26011">
        <w:rPr>
          <w:rFonts w:ascii="Verdana" w:hAnsi="Verdana"/>
          <w:spacing w:val="-10"/>
          <w:sz w:val="22"/>
        </w:rPr>
        <w:t xml:space="preserve"> </w:t>
      </w:r>
      <w:r w:rsidRPr="00F26011">
        <w:rPr>
          <w:rFonts w:ascii="Verdana" w:hAnsi="Verdana"/>
          <w:sz w:val="22"/>
        </w:rPr>
        <w:t>llevó</w:t>
      </w:r>
      <w:r w:rsidRPr="00F26011">
        <w:rPr>
          <w:rFonts w:ascii="Verdana" w:hAnsi="Verdana"/>
          <w:spacing w:val="-10"/>
          <w:sz w:val="22"/>
        </w:rPr>
        <w:t xml:space="preserve"> </w:t>
      </w:r>
      <w:r w:rsidRPr="00F26011">
        <w:rPr>
          <w:rFonts w:ascii="Verdana" w:hAnsi="Verdana"/>
          <w:sz w:val="22"/>
        </w:rPr>
        <w:t>a</w:t>
      </w:r>
      <w:r w:rsidRPr="00F26011">
        <w:rPr>
          <w:rFonts w:ascii="Verdana" w:hAnsi="Verdana"/>
          <w:spacing w:val="-11"/>
          <w:sz w:val="22"/>
        </w:rPr>
        <w:t xml:space="preserve"> </w:t>
      </w:r>
      <w:r w:rsidRPr="00F26011">
        <w:rPr>
          <w:rFonts w:ascii="Verdana" w:hAnsi="Verdana"/>
          <w:sz w:val="22"/>
        </w:rPr>
        <w:t>cabo</w:t>
      </w:r>
      <w:r w:rsidRPr="00F26011">
        <w:rPr>
          <w:rFonts w:ascii="Verdana" w:hAnsi="Verdana"/>
          <w:spacing w:val="-10"/>
          <w:sz w:val="22"/>
        </w:rPr>
        <w:t xml:space="preserve"> </w:t>
      </w:r>
      <w:r w:rsidRPr="00F26011">
        <w:rPr>
          <w:rFonts w:ascii="Verdana" w:hAnsi="Verdana"/>
          <w:sz w:val="22"/>
        </w:rPr>
        <w:t>la</w:t>
      </w:r>
      <w:r w:rsidRPr="00F26011">
        <w:rPr>
          <w:rFonts w:ascii="Verdana" w:hAnsi="Verdana"/>
          <w:spacing w:val="-11"/>
          <w:sz w:val="22"/>
        </w:rPr>
        <w:t xml:space="preserve"> </w:t>
      </w:r>
      <w:r w:rsidRPr="00F26011">
        <w:rPr>
          <w:rFonts w:ascii="Verdana" w:hAnsi="Verdana"/>
          <w:sz w:val="22"/>
        </w:rPr>
        <w:t>Novena</w:t>
      </w:r>
      <w:r w:rsidRPr="00F26011">
        <w:rPr>
          <w:rFonts w:ascii="Verdana" w:hAnsi="Verdana"/>
          <w:spacing w:val="-12"/>
          <w:sz w:val="22"/>
        </w:rPr>
        <w:t xml:space="preserve"> </w:t>
      </w:r>
      <w:r w:rsidRPr="00F26011">
        <w:rPr>
          <w:rFonts w:ascii="Verdana" w:hAnsi="Verdana"/>
          <w:sz w:val="22"/>
        </w:rPr>
        <w:t>Misión</w:t>
      </w:r>
      <w:r w:rsidRPr="00F26011">
        <w:rPr>
          <w:rFonts w:ascii="Verdana" w:hAnsi="Verdana"/>
          <w:spacing w:val="-11"/>
          <w:sz w:val="22"/>
        </w:rPr>
        <w:t xml:space="preserve"> </w:t>
      </w:r>
      <w:r w:rsidRPr="00F26011">
        <w:rPr>
          <w:rFonts w:ascii="Verdana" w:hAnsi="Verdana"/>
          <w:sz w:val="22"/>
        </w:rPr>
        <w:t>de</w:t>
      </w:r>
      <w:r w:rsidRPr="00F26011">
        <w:rPr>
          <w:rFonts w:ascii="Verdana" w:hAnsi="Verdana"/>
          <w:spacing w:val="-10"/>
          <w:sz w:val="22"/>
        </w:rPr>
        <w:t xml:space="preserve"> </w:t>
      </w:r>
      <w:r w:rsidRPr="00F26011">
        <w:rPr>
          <w:rFonts w:ascii="Verdana" w:hAnsi="Verdana"/>
          <w:sz w:val="22"/>
        </w:rPr>
        <w:t>Seguimiento al</w:t>
      </w:r>
      <w:r w:rsidRPr="00F26011">
        <w:rPr>
          <w:rFonts w:ascii="Verdana" w:hAnsi="Verdana"/>
          <w:spacing w:val="-19"/>
          <w:sz w:val="22"/>
        </w:rPr>
        <w:t xml:space="preserve"> </w:t>
      </w:r>
      <w:r w:rsidRPr="00F26011">
        <w:rPr>
          <w:rFonts w:ascii="Verdana" w:hAnsi="Verdana"/>
          <w:sz w:val="22"/>
        </w:rPr>
        <w:t>Contrato</w:t>
      </w:r>
      <w:r w:rsidRPr="00F26011">
        <w:rPr>
          <w:rFonts w:ascii="Verdana" w:hAnsi="Verdana"/>
          <w:spacing w:val="-16"/>
          <w:sz w:val="22"/>
        </w:rPr>
        <w:t xml:space="preserve"> </w:t>
      </w:r>
      <w:r w:rsidRPr="00F26011">
        <w:rPr>
          <w:rFonts w:ascii="Verdana" w:hAnsi="Verdana"/>
          <w:sz w:val="22"/>
        </w:rPr>
        <w:t>de</w:t>
      </w:r>
      <w:r w:rsidRPr="00F26011">
        <w:rPr>
          <w:rFonts w:ascii="Verdana" w:hAnsi="Verdana"/>
          <w:spacing w:val="-18"/>
          <w:sz w:val="22"/>
        </w:rPr>
        <w:t xml:space="preserve"> </w:t>
      </w:r>
      <w:r w:rsidRPr="00F26011">
        <w:rPr>
          <w:rFonts w:ascii="Verdana" w:hAnsi="Verdana"/>
          <w:sz w:val="22"/>
        </w:rPr>
        <w:t>Préstamo</w:t>
      </w:r>
      <w:r w:rsidRPr="00F26011">
        <w:rPr>
          <w:rFonts w:ascii="Verdana" w:hAnsi="Verdana"/>
          <w:spacing w:val="-16"/>
          <w:sz w:val="22"/>
        </w:rPr>
        <w:t xml:space="preserve"> </w:t>
      </w:r>
      <w:r w:rsidRPr="00F26011">
        <w:rPr>
          <w:rFonts w:ascii="Verdana" w:hAnsi="Verdana"/>
          <w:sz w:val="22"/>
        </w:rPr>
        <w:t>CFA-11052,</w:t>
      </w:r>
      <w:r w:rsidRPr="00F26011">
        <w:rPr>
          <w:rFonts w:ascii="Verdana" w:hAnsi="Verdana"/>
          <w:spacing w:val="-15"/>
          <w:sz w:val="22"/>
        </w:rPr>
        <w:t xml:space="preserve"> </w:t>
      </w:r>
      <w:r w:rsidRPr="00F26011">
        <w:rPr>
          <w:rFonts w:ascii="Verdana" w:hAnsi="Verdana"/>
          <w:sz w:val="22"/>
        </w:rPr>
        <w:t>en</w:t>
      </w:r>
      <w:r w:rsidRPr="00F26011">
        <w:rPr>
          <w:rFonts w:ascii="Verdana" w:hAnsi="Verdana"/>
          <w:spacing w:val="-18"/>
          <w:sz w:val="22"/>
        </w:rPr>
        <w:t xml:space="preserve"> </w:t>
      </w:r>
      <w:r w:rsidRPr="00F26011">
        <w:rPr>
          <w:rFonts w:ascii="Verdana" w:hAnsi="Verdana"/>
          <w:sz w:val="22"/>
        </w:rPr>
        <w:t>la</w:t>
      </w:r>
      <w:r w:rsidRPr="00F26011">
        <w:rPr>
          <w:rFonts w:ascii="Verdana" w:hAnsi="Verdana"/>
          <w:spacing w:val="-19"/>
          <w:sz w:val="22"/>
        </w:rPr>
        <w:t xml:space="preserve"> </w:t>
      </w:r>
      <w:r w:rsidRPr="00F26011">
        <w:rPr>
          <w:rFonts w:ascii="Verdana" w:hAnsi="Verdana"/>
          <w:sz w:val="22"/>
        </w:rPr>
        <w:t>cual</w:t>
      </w:r>
      <w:r w:rsidRPr="00F26011">
        <w:rPr>
          <w:rFonts w:ascii="Verdana" w:hAnsi="Verdana"/>
          <w:spacing w:val="-17"/>
          <w:sz w:val="22"/>
        </w:rPr>
        <w:t xml:space="preserve"> </w:t>
      </w:r>
      <w:r w:rsidRPr="00F26011">
        <w:rPr>
          <w:rFonts w:ascii="Verdana" w:hAnsi="Verdana"/>
          <w:sz w:val="22"/>
        </w:rPr>
        <w:t>se</w:t>
      </w:r>
      <w:r w:rsidRPr="00F26011">
        <w:rPr>
          <w:rFonts w:ascii="Verdana" w:hAnsi="Verdana"/>
          <w:spacing w:val="-15"/>
          <w:sz w:val="22"/>
        </w:rPr>
        <w:t xml:space="preserve"> </w:t>
      </w:r>
      <w:r w:rsidRPr="00F26011">
        <w:rPr>
          <w:rFonts w:ascii="Verdana" w:hAnsi="Verdana"/>
          <w:sz w:val="22"/>
        </w:rPr>
        <w:t>plantearon</w:t>
      </w:r>
      <w:r w:rsidRPr="00F26011">
        <w:rPr>
          <w:rFonts w:ascii="Verdana" w:hAnsi="Verdana"/>
          <w:spacing w:val="-16"/>
          <w:sz w:val="22"/>
        </w:rPr>
        <w:t xml:space="preserve"> </w:t>
      </w:r>
      <w:r w:rsidRPr="00F26011">
        <w:rPr>
          <w:rFonts w:ascii="Verdana" w:hAnsi="Verdana"/>
          <w:sz w:val="22"/>
        </w:rPr>
        <w:t>los</w:t>
      </w:r>
      <w:r w:rsidRPr="00F26011">
        <w:rPr>
          <w:rFonts w:ascii="Verdana" w:hAnsi="Verdana"/>
          <w:spacing w:val="-18"/>
          <w:sz w:val="22"/>
        </w:rPr>
        <w:t xml:space="preserve"> </w:t>
      </w:r>
      <w:r w:rsidRPr="00F26011">
        <w:rPr>
          <w:rFonts w:ascii="Verdana" w:hAnsi="Verdana"/>
          <w:sz w:val="22"/>
        </w:rPr>
        <w:t>siguientes</w:t>
      </w:r>
      <w:r w:rsidRPr="00F26011">
        <w:rPr>
          <w:rFonts w:ascii="Verdana" w:hAnsi="Verdana"/>
          <w:spacing w:val="-14"/>
          <w:sz w:val="22"/>
        </w:rPr>
        <w:t xml:space="preserve"> </w:t>
      </w:r>
      <w:r w:rsidRPr="00F26011">
        <w:rPr>
          <w:rFonts w:ascii="Verdana" w:hAnsi="Verdana"/>
          <w:spacing w:val="-2"/>
          <w:sz w:val="22"/>
        </w:rPr>
        <w:t>objetivos:</w:t>
      </w:r>
    </w:p>
    <w:p w14:paraId="7867A904" w14:textId="77777777" w:rsidR="00F26011" w:rsidRPr="00F26011" w:rsidRDefault="00F26011">
      <w:pPr>
        <w:pStyle w:val="Prrafodelista"/>
        <w:numPr>
          <w:ilvl w:val="0"/>
          <w:numId w:val="65"/>
        </w:numPr>
        <w:tabs>
          <w:tab w:val="left" w:pos="1055"/>
          <w:tab w:val="left" w:pos="1058"/>
        </w:tabs>
        <w:spacing w:before="118"/>
        <w:ind w:right="332"/>
        <w:rPr>
          <w:rFonts w:ascii="Verdana" w:hAnsi="Verdana"/>
          <w:sz w:val="22"/>
        </w:rPr>
      </w:pPr>
      <w:r w:rsidRPr="00F26011">
        <w:rPr>
          <w:rFonts w:ascii="Verdana" w:hAnsi="Verdana"/>
          <w:sz w:val="22"/>
        </w:rPr>
        <w:t>Analizar conjuntamente los aspectos más relevantes relacionados con los nuevos proyectos propuestos para incluirse en el Programa.</w:t>
      </w:r>
    </w:p>
    <w:p w14:paraId="3BCC05ED" w14:textId="77777777" w:rsidR="00F26011" w:rsidRPr="00F26011" w:rsidRDefault="00F26011">
      <w:pPr>
        <w:pStyle w:val="Prrafodelista"/>
        <w:numPr>
          <w:ilvl w:val="0"/>
          <w:numId w:val="65"/>
        </w:numPr>
        <w:tabs>
          <w:tab w:val="left" w:pos="1054"/>
        </w:tabs>
        <w:spacing w:before="121"/>
        <w:ind w:left="1054" w:hanging="356"/>
        <w:rPr>
          <w:rFonts w:ascii="Verdana" w:hAnsi="Verdana"/>
          <w:sz w:val="22"/>
        </w:rPr>
      </w:pPr>
      <w:r w:rsidRPr="00F26011">
        <w:rPr>
          <w:rFonts w:ascii="Verdana" w:hAnsi="Verdana"/>
          <w:sz w:val="22"/>
        </w:rPr>
        <w:t>Revisar</w:t>
      </w:r>
      <w:r w:rsidRPr="00F26011">
        <w:rPr>
          <w:rFonts w:ascii="Verdana" w:hAnsi="Verdana"/>
          <w:spacing w:val="-7"/>
          <w:sz w:val="22"/>
        </w:rPr>
        <w:t xml:space="preserve"> </w:t>
      </w:r>
      <w:r w:rsidRPr="00F26011">
        <w:rPr>
          <w:rFonts w:ascii="Verdana" w:hAnsi="Verdana"/>
          <w:sz w:val="22"/>
        </w:rPr>
        <w:t>los</w:t>
      </w:r>
      <w:r w:rsidRPr="00F26011">
        <w:rPr>
          <w:rFonts w:ascii="Verdana" w:hAnsi="Verdana"/>
          <w:spacing w:val="-2"/>
          <w:sz w:val="22"/>
        </w:rPr>
        <w:t xml:space="preserve"> </w:t>
      </w:r>
      <w:r w:rsidRPr="00F26011">
        <w:rPr>
          <w:rFonts w:ascii="Verdana" w:hAnsi="Verdana"/>
          <w:sz w:val="22"/>
        </w:rPr>
        <w:t>temas</w:t>
      </w:r>
      <w:r w:rsidRPr="00F26011">
        <w:rPr>
          <w:rFonts w:ascii="Verdana" w:hAnsi="Verdana"/>
          <w:spacing w:val="-4"/>
          <w:sz w:val="22"/>
        </w:rPr>
        <w:t xml:space="preserve"> </w:t>
      </w:r>
      <w:r w:rsidRPr="00F26011">
        <w:rPr>
          <w:rFonts w:ascii="Verdana" w:hAnsi="Verdana"/>
          <w:sz w:val="22"/>
        </w:rPr>
        <w:t>críticos</w:t>
      </w:r>
      <w:r w:rsidRPr="00F26011">
        <w:rPr>
          <w:rFonts w:ascii="Verdana" w:hAnsi="Verdana"/>
          <w:spacing w:val="-2"/>
          <w:sz w:val="22"/>
        </w:rPr>
        <w:t xml:space="preserve"> </w:t>
      </w:r>
      <w:r w:rsidRPr="00F26011">
        <w:rPr>
          <w:rFonts w:ascii="Verdana" w:hAnsi="Verdana"/>
          <w:sz w:val="22"/>
        </w:rPr>
        <w:t>asociados</w:t>
      </w:r>
      <w:r w:rsidRPr="00F26011">
        <w:rPr>
          <w:rFonts w:ascii="Verdana" w:hAnsi="Verdana"/>
          <w:spacing w:val="-3"/>
          <w:sz w:val="22"/>
        </w:rPr>
        <w:t xml:space="preserve"> </w:t>
      </w:r>
      <w:r w:rsidRPr="00F26011">
        <w:rPr>
          <w:rFonts w:ascii="Verdana" w:hAnsi="Verdana"/>
          <w:sz w:val="22"/>
        </w:rPr>
        <w:t>al</w:t>
      </w:r>
      <w:r w:rsidRPr="00F26011">
        <w:rPr>
          <w:rFonts w:ascii="Verdana" w:hAnsi="Verdana"/>
          <w:spacing w:val="-5"/>
          <w:sz w:val="22"/>
        </w:rPr>
        <w:t xml:space="preserve"> </w:t>
      </w:r>
      <w:r w:rsidRPr="00F26011">
        <w:rPr>
          <w:rFonts w:ascii="Verdana" w:hAnsi="Verdana"/>
          <w:sz w:val="22"/>
        </w:rPr>
        <w:t>desempeño</w:t>
      </w:r>
      <w:r w:rsidRPr="00F26011">
        <w:rPr>
          <w:rFonts w:ascii="Verdana" w:hAnsi="Verdana"/>
          <w:spacing w:val="-3"/>
          <w:sz w:val="22"/>
        </w:rPr>
        <w:t xml:space="preserve"> </w:t>
      </w:r>
      <w:r w:rsidRPr="00F26011">
        <w:rPr>
          <w:rFonts w:ascii="Verdana" w:hAnsi="Verdana"/>
          <w:sz w:val="22"/>
        </w:rPr>
        <w:t>de</w:t>
      </w:r>
      <w:r w:rsidRPr="00F26011">
        <w:rPr>
          <w:rFonts w:ascii="Verdana" w:hAnsi="Verdana"/>
          <w:spacing w:val="-2"/>
          <w:sz w:val="22"/>
        </w:rPr>
        <w:t xml:space="preserve"> </w:t>
      </w:r>
      <w:r w:rsidRPr="00F26011">
        <w:rPr>
          <w:rFonts w:ascii="Verdana" w:hAnsi="Verdana"/>
          <w:sz w:val="22"/>
        </w:rPr>
        <w:t>la</w:t>
      </w:r>
      <w:r w:rsidRPr="00F26011">
        <w:rPr>
          <w:rFonts w:ascii="Verdana" w:hAnsi="Verdana"/>
          <w:spacing w:val="-5"/>
          <w:sz w:val="22"/>
        </w:rPr>
        <w:t xml:space="preserve"> </w:t>
      </w:r>
      <w:r w:rsidRPr="00F26011">
        <w:rPr>
          <w:rFonts w:ascii="Verdana" w:hAnsi="Verdana"/>
          <w:sz w:val="22"/>
        </w:rPr>
        <w:t>operación</w:t>
      </w:r>
      <w:r w:rsidRPr="00F26011">
        <w:rPr>
          <w:rFonts w:ascii="Verdana" w:hAnsi="Verdana"/>
          <w:spacing w:val="-4"/>
          <w:sz w:val="22"/>
        </w:rPr>
        <w:t xml:space="preserve"> </w:t>
      </w:r>
      <w:r w:rsidRPr="00F26011">
        <w:rPr>
          <w:rFonts w:ascii="Verdana" w:hAnsi="Verdana"/>
          <w:sz w:val="22"/>
        </w:rPr>
        <w:t>de</w:t>
      </w:r>
      <w:r w:rsidRPr="00F26011">
        <w:rPr>
          <w:rFonts w:ascii="Verdana" w:hAnsi="Verdana"/>
          <w:spacing w:val="-2"/>
          <w:sz w:val="22"/>
        </w:rPr>
        <w:t xml:space="preserve"> crédito.</w:t>
      </w:r>
    </w:p>
    <w:p w14:paraId="1D0C1829" w14:textId="77777777" w:rsidR="00F26011" w:rsidRPr="00F26011" w:rsidRDefault="00F26011" w:rsidP="00F26011">
      <w:pPr>
        <w:pStyle w:val="Textoindependiente"/>
        <w:spacing w:before="121"/>
        <w:ind w:left="338" w:right="330"/>
        <w:rPr>
          <w:rFonts w:ascii="Verdana" w:hAnsi="Verdana"/>
          <w:sz w:val="22"/>
        </w:rPr>
      </w:pPr>
      <w:r w:rsidRPr="00F26011">
        <w:rPr>
          <w:rFonts w:ascii="Verdana" w:hAnsi="Verdana"/>
          <w:sz w:val="22"/>
        </w:rPr>
        <w:t>La</w:t>
      </w:r>
      <w:r w:rsidRPr="00F26011">
        <w:rPr>
          <w:rFonts w:ascii="Verdana" w:hAnsi="Verdana"/>
          <w:spacing w:val="-2"/>
          <w:sz w:val="22"/>
        </w:rPr>
        <w:t xml:space="preserve"> </w:t>
      </w:r>
      <w:r w:rsidRPr="00F26011">
        <w:rPr>
          <w:rFonts w:ascii="Verdana" w:hAnsi="Verdana"/>
          <w:sz w:val="22"/>
        </w:rPr>
        <w:t>misión</w:t>
      </w:r>
      <w:r w:rsidRPr="00F26011">
        <w:rPr>
          <w:rFonts w:ascii="Verdana" w:hAnsi="Verdana"/>
          <w:spacing w:val="-1"/>
          <w:sz w:val="22"/>
        </w:rPr>
        <w:t xml:space="preserve"> </w:t>
      </w:r>
      <w:r w:rsidRPr="00F26011">
        <w:rPr>
          <w:rFonts w:ascii="Verdana" w:hAnsi="Verdana"/>
          <w:sz w:val="22"/>
        </w:rPr>
        <w:t>se había</w:t>
      </w:r>
      <w:r w:rsidRPr="00F26011">
        <w:rPr>
          <w:rFonts w:ascii="Verdana" w:hAnsi="Verdana"/>
          <w:spacing w:val="-1"/>
          <w:sz w:val="22"/>
        </w:rPr>
        <w:t xml:space="preserve"> </w:t>
      </w:r>
      <w:r w:rsidRPr="00F26011">
        <w:rPr>
          <w:rFonts w:ascii="Verdana" w:hAnsi="Verdana"/>
          <w:sz w:val="22"/>
        </w:rPr>
        <w:t>programado</w:t>
      </w:r>
      <w:r w:rsidRPr="00F26011">
        <w:rPr>
          <w:rFonts w:ascii="Verdana" w:hAnsi="Verdana"/>
          <w:spacing w:val="-1"/>
          <w:sz w:val="22"/>
        </w:rPr>
        <w:t xml:space="preserve"> </w:t>
      </w:r>
      <w:r w:rsidRPr="00F26011">
        <w:rPr>
          <w:rFonts w:ascii="Verdana" w:hAnsi="Verdana"/>
          <w:sz w:val="22"/>
        </w:rPr>
        <w:t>inicialmente con</w:t>
      </w:r>
      <w:r w:rsidRPr="00F26011">
        <w:rPr>
          <w:rFonts w:ascii="Verdana" w:hAnsi="Verdana"/>
          <w:spacing w:val="-1"/>
          <w:sz w:val="22"/>
        </w:rPr>
        <w:t xml:space="preserve"> </w:t>
      </w:r>
      <w:r w:rsidRPr="00F26011">
        <w:rPr>
          <w:rFonts w:ascii="Verdana" w:hAnsi="Verdana"/>
          <w:sz w:val="22"/>
        </w:rPr>
        <w:t>actividades presenciales en</w:t>
      </w:r>
      <w:r w:rsidRPr="00F26011">
        <w:rPr>
          <w:rFonts w:ascii="Verdana" w:hAnsi="Verdana"/>
          <w:spacing w:val="-1"/>
          <w:sz w:val="22"/>
        </w:rPr>
        <w:t xml:space="preserve"> </w:t>
      </w:r>
      <w:r w:rsidRPr="00F26011">
        <w:rPr>
          <w:rFonts w:ascii="Verdana" w:hAnsi="Verdana"/>
          <w:sz w:val="22"/>
        </w:rPr>
        <w:t>Bogotá, seguidas de visitas de campo en la ciudad de Buenaventura a los proyectos propuestos para su inclusión en el Programa. Sin embargo, debido a la situación de orden</w:t>
      </w:r>
      <w:r w:rsidRPr="00F26011">
        <w:rPr>
          <w:rFonts w:ascii="Verdana" w:hAnsi="Verdana"/>
          <w:spacing w:val="-3"/>
          <w:sz w:val="22"/>
        </w:rPr>
        <w:t xml:space="preserve"> </w:t>
      </w:r>
      <w:r w:rsidRPr="00F26011">
        <w:rPr>
          <w:rFonts w:ascii="Verdana" w:hAnsi="Verdana"/>
          <w:sz w:val="22"/>
        </w:rPr>
        <w:t>público</w:t>
      </w:r>
      <w:r w:rsidRPr="00F26011">
        <w:rPr>
          <w:rFonts w:ascii="Verdana" w:hAnsi="Verdana"/>
          <w:spacing w:val="-2"/>
          <w:sz w:val="22"/>
        </w:rPr>
        <w:t xml:space="preserve"> </w:t>
      </w:r>
      <w:r w:rsidRPr="00F26011">
        <w:rPr>
          <w:rFonts w:ascii="Verdana" w:hAnsi="Verdana"/>
          <w:sz w:val="22"/>
        </w:rPr>
        <w:t>en</w:t>
      </w:r>
      <w:r w:rsidRPr="00F26011">
        <w:rPr>
          <w:rFonts w:ascii="Verdana" w:hAnsi="Verdana"/>
          <w:spacing w:val="-5"/>
          <w:sz w:val="22"/>
        </w:rPr>
        <w:t xml:space="preserve"> </w:t>
      </w:r>
      <w:r w:rsidRPr="00F26011">
        <w:rPr>
          <w:rFonts w:ascii="Verdana" w:hAnsi="Verdana"/>
          <w:sz w:val="22"/>
        </w:rPr>
        <w:t>el</w:t>
      </w:r>
      <w:r w:rsidRPr="00F26011">
        <w:rPr>
          <w:rFonts w:ascii="Verdana" w:hAnsi="Verdana"/>
          <w:spacing w:val="-3"/>
          <w:sz w:val="22"/>
        </w:rPr>
        <w:t xml:space="preserve"> </w:t>
      </w:r>
      <w:r w:rsidRPr="00F26011">
        <w:rPr>
          <w:rFonts w:ascii="Verdana" w:hAnsi="Verdana"/>
          <w:sz w:val="22"/>
        </w:rPr>
        <w:t>territorio,</w:t>
      </w:r>
      <w:r w:rsidRPr="00F26011">
        <w:rPr>
          <w:rFonts w:ascii="Verdana" w:hAnsi="Verdana"/>
          <w:spacing w:val="-2"/>
          <w:sz w:val="22"/>
        </w:rPr>
        <w:t xml:space="preserve"> </w:t>
      </w:r>
      <w:r w:rsidRPr="00F26011">
        <w:rPr>
          <w:rFonts w:ascii="Verdana" w:hAnsi="Verdana"/>
          <w:sz w:val="22"/>
        </w:rPr>
        <w:t>las</w:t>
      </w:r>
      <w:r w:rsidRPr="00F26011">
        <w:rPr>
          <w:rFonts w:ascii="Verdana" w:hAnsi="Verdana"/>
          <w:spacing w:val="-3"/>
          <w:sz w:val="22"/>
        </w:rPr>
        <w:t xml:space="preserve"> </w:t>
      </w:r>
      <w:r w:rsidRPr="00F26011">
        <w:rPr>
          <w:rFonts w:ascii="Verdana" w:hAnsi="Verdana"/>
          <w:sz w:val="22"/>
        </w:rPr>
        <w:t>visitas</w:t>
      </w:r>
      <w:r w:rsidRPr="00F26011">
        <w:rPr>
          <w:rFonts w:ascii="Verdana" w:hAnsi="Verdana"/>
          <w:spacing w:val="-3"/>
          <w:sz w:val="22"/>
        </w:rPr>
        <w:t xml:space="preserve"> </w:t>
      </w:r>
      <w:r w:rsidRPr="00F26011">
        <w:rPr>
          <w:rFonts w:ascii="Verdana" w:hAnsi="Verdana"/>
          <w:sz w:val="22"/>
        </w:rPr>
        <w:t>fueron</w:t>
      </w:r>
      <w:r w:rsidRPr="00F26011">
        <w:rPr>
          <w:rFonts w:ascii="Verdana" w:hAnsi="Verdana"/>
          <w:spacing w:val="-3"/>
          <w:sz w:val="22"/>
        </w:rPr>
        <w:t xml:space="preserve"> </w:t>
      </w:r>
      <w:r w:rsidRPr="00F26011">
        <w:rPr>
          <w:rFonts w:ascii="Verdana" w:hAnsi="Verdana"/>
          <w:sz w:val="22"/>
        </w:rPr>
        <w:t>suspendidas</w:t>
      </w:r>
      <w:r w:rsidRPr="00F26011">
        <w:rPr>
          <w:rFonts w:ascii="Verdana" w:hAnsi="Verdana"/>
          <w:spacing w:val="-3"/>
          <w:sz w:val="22"/>
        </w:rPr>
        <w:t xml:space="preserve"> </w:t>
      </w:r>
      <w:r w:rsidRPr="00F26011">
        <w:rPr>
          <w:rFonts w:ascii="Verdana" w:hAnsi="Verdana"/>
          <w:sz w:val="22"/>
        </w:rPr>
        <w:t>y</w:t>
      </w:r>
      <w:r w:rsidRPr="00F26011">
        <w:rPr>
          <w:rFonts w:ascii="Verdana" w:hAnsi="Verdana"/>
          <w:spacing w:val="-4"/>
          <w:sz w:val="22"/>
        </w:rPr>
        <w:t xml:space="preserve"> </w:t>
      </w:r>
      <w:r w:rsidRPr="00F26011">
        <w:rPr>
          <w:rFonts w:ascii="Verdana" w:hAnsi="Verdana"/>
          <w:sz w:val="22"/>
        </w:rPr>
        <w:t>la misión</w:t>
      </w:r>
      <w:r w:rsidRPr="00F26011">
        <w:rPr>
          <w:rFonts w:ascii="Verdana" w:hAnsi="Verdana"/>
          <w:spacing w:val="-3"/>
          <w:sz w:val="22"/>
        </w:rPr>
        <w:t xml:space="preserve"> </w:t>
      </w:r>
      <w:r w:rsidRPr="00F26011">
        <w:rPr>
          <w:rFonts w:ascii="Verdana" w:hAnsi="Verdana"/>
          <w:sz w:val="22"/>
        </w:rPr>
        <w:t>se</w:t>
      </w:r>
      <w:r w:rsidRPr="00F26011">
        <w:rPr>
          <w:rFonts w:ascii="Verdana" w:hAnsi="Verdana"/>
          <w:spacing w:val="-2"/>
          <w:sz w:val="22"/>
        </w:rPr>
        <w:t xml:space="preserve"> </w:t>
      </w:r>
      <w:r w:rsidRPr="00F26011">
        <w:rPr>
          <w:rFonts w:ascii="Verdana" w:hAnsi="Verdana"/>
          <w:sz w:val="22"/>
        </w:rPr>
        <w:t>desarrolló íntegramente en Bogotá.</w:t>
      </w:r>
    </w:p>
    <w:p w14:paraId="7407A62C" w14:textId="77777777" w:rsidR="00F26011" w:rsidRPr="00F26011" w:rsidRDefault="00F26011" w:rsidP="00F26011">
      <w:pPr>
        <w:pStyle w:val="Textoindependiente"/>
        <w:spacing w:before="121"/>
        <w:ind w:left="338" w:right="327"/>
        <w:rPr>
          <w:rFonts w:ascii="Verdana" w:hAnsi="Verdana"/>
          <w:sz w:val="22"/>
        </w:rPr>
      </w:pPr>
      <w:r w:rsidRPr="00F26011">
        <w:rPr>
          <w:rFonts w:ascii="Verdana" w:hAnsi="Verdana"/>
          <w:sz w:val="22"/>
        </w:rPr>
        <w:t>Con respecto a los proyectos presentados a CAF para su inclusión en el Programa, y sobre los cuales se llevaron a cabo las respectivas reuniones de socialización en las que la banca multilateral</w:t>
      </w:r>
      <w:r w:rsidRPr="00F26011">
        <w:rPr>
          <w:rFonts w:ascii="Verdana" w:hAnsi="Verdana"/>
          <w:spacing w:val="-1"/>
          <w:sz w:val="22"/>
        </w:rPr>
        <w:t xml:space="preserve"> </w:t>
      </w:r>
      <w:r w:rsidRPr="00F26011">
        <w:rPr>
          <w:rFonts w:ascii="Verdana" w:hAnsi="Verdana"/>
          <w:sz w:val="22"/>
        </w:rPr>
        <w:t>presentó sus observaciones, durante la misión CAF planteó preliminarmente una serie de condiciones especiales que deberían cumplirse para permitir su incorporación. Asimismo, informó que a comienzos de julio emitiría una comunicación precisando dichas condiciones y proporcionando una respuesta oficial sobre la elegibilidad de los proyectos. A continuación, se resumen los principales acuerdos alcanzados:</w:t>
      </w:r>
    </w:p>
    <w:p w14:paraId="647ED88C" w14:textId="77777777" w:rsidR="00F26011" w:rsidRDefault="00F26011">
      <w:pPr>
        <w:pStyle w:val="Ttulo2"/>
        <w:numPr>
          <w:ilvl w:val="2"/>
          <w:numId w:val="66"/>
        </w:numPr>
        <w:tabs>
          <w:tab w:val="left" w:pos="1056"/>
          <w:tab w:val="left" w:pos="1058"/>
        </w:tabs>
        <w:spacing w:before="239"/>
        <w:ind w:left="720" w:right="336"/>
      </w:pPr>
      <w:bookmarkStart w:id="22" w:name="_bookmark20"/>
      <w:bookmarkEnd w:id="22"/>
      <w:r>
        <w:t>Optimización</w:t>
      </w:r>
      <w:r>
        <w:rPr>
          <w:spacing w:val="40"/>
        </w:rPr>
        <w:t xml:space="preserve"> </w:t>
      </w:r>
      <w:r>
        <w:t>Hidráulica</w:t>
      </w:r>
      <w:r>
        <w:rPr>
          <w:spacing w:val="40"/>
        </w:rPr>
        <w:t xml:space="preserve"> </w:t>
      </w:r>
      <w:r>
        <w:t>del</w:t>
      </w:r>
      <w:r>
        <w:rPr>
          <w:spacing w:val="40"/>
        </w:rPr>
        <w:t xml:space="preserve"> </w:t>
      </w:r>
      <w:r>
        <w:t>Sistema</w:t>
      </w:r>
      <w:r>
        <w:rPr>
          <w:spacing w:val="40"/>
        </w:rPr>
        <w:t xml:space="preserve"> </w:t>
      </w:r>
      <w:r>
        <w:t>Matriz</w:t>
      </w:r>
      <w:r>
        <w:rPr>
          <w:spacing w:val="40"/>
        </w:rPr>
        <w:t xml:space="preserve"> </w:t>
      </w:r>
      <w:r>
        <w:t>de</w:t>
      </w:r>
      <w:r>
        <w:rPr>
          <w:spacing w:val="40"/>
        </w:rPr>
        <w:t xml:space="preserve"> </w:t>
      </w:r>
      <w:r>
        <w:t>Distribución,</w:t>
      </w:r>
      <w:r>
        <w:rPr>
          <w:spacing w:val="40"/>
        </w:rPr>
        <w:t xml:space="preserve"> </w:t>
      </w:r>
      <w:r>
        <w:t>Tramo Loma Alta - R9</w:t>
      </w:r>
    </w:p>
    <w:p w14:paraId="714668B8" w14:textId="77777777" w:rsidR="00F26011" w:rsidRPr="00F26011" w:rsidRDefault="00F26011" w:rsidP="00F26011">
      <w:pPr>
        <w:pStyle w:val="Textoindependiente"/>
        <w:spacing w:before="241"/>
        <w:ind w:left="338" w:right="328"/>
        <w:rPr>
          <w:rFonts w:ascii="Verdana" w:hAnsi="Verdana"/>
          <w:sz w:val="22"/>
          <w:szCs w:val="24"/>
        </w:rPr>
      </w:pPr>
      <w:r w:rsidRPr="00F26011">
        <w:rPr>
          <w:rFonts w:ascii="Verdana" w:hAnsi="Verdana"/>
          <w:sz w:val="22"/>
          <w:szCs w:val="24"/>
        </w:rPr>
        <w:t>Para</w:t>
      </w:r>
      <w:r w:rsidRPr="00F26011">
        <w:rPr>
          <w:rFonts w:ascii="Verdana" w:hAnsi="Verdana"/>
          <w:spacing w:val="-3"/>
          <w:sz w:val="22"/>
          <w:szCs w:val="24"/>
        </w:rPr>
        <w:t xml:space="preserve"> </w:t>
      </w:r>
      <w:r w:rsidRPr="00F26011">
        <w:rPr>
          <w:rFonts w:ascii="Verdana" w:hAnsi="Verdana"/>
          <w:sz w:val="22"/>
          <w:szCs w:val="24"/>
        </w:rPr>
        <w:t>este</w:t>
      </w:r>
      <w:r w:rsidRPr="00F26011">
        <w:rPr>
          <w:rFonts w:ascii="Verdana" w:hAnsi="Verdana"/>
          <w:spacing w:val="-1"/>
          <w:sz w:val="22"/>
          <w:szCs w:val="24"/>
        </w:rPr>
        <w:t xml:space="preserve"> </w:t>
      </w:r>
      <w:r w:rsidRPr="00F26011">
        <w:rPr>
          <w:rFonts w:ascii="Verdana" w:hAnsi="Verdana"/>
          <w:sz w:val="22"/>
          <w:szCs w:val="24"/>
        </w:rPr>
        <w:t>proyecto,</w:t>
      </w:r>
      <w:r w:rsidRPr="00F26011">
        <w:rPr>
          <w:rFonts w:ascii="Verdana" w:hAnsi="Verdana"/>
          <w:spacing w:val="-1"/>
          <w:sz w:val="22"/>
          <w:szCs w:val="24"/>
        </w:rPr>
        <w:t xml:space="preserve"> </w:t>
      </w:r>
      <w:r w:rsidRPr="00F26011">
        <w:rPr>
          <w:rFonts w:ascii="Verdana" w:hAnsi="Verdana"/>
          <w:sz w:val="22"/>
          <w:szCs w:val="24"/>
        </w:rPr>
        <w:t>CAF</w:t>
      </w:r>
      <w:r w:rsidRPr="00F26011">
        <w:rPr>
          <w:rFonts w:ascii="Verdana" w:hAnsi="Verdana"/>
          <w:spacing w:val="-1"/>
          <w:sz w:val="22"/>
          <w:szCs w:val="24"/>
        </w:rPr>
        <w:t xml:space="preserve"> </w:t>
      </w:r>
      <w:r w:rsidRPr="00F26011">
        <w:rPr>
          <w:rFonts w:ascii="Verdana" w:hAnsi="Verdana"/>
          <w:sz w:val="22"/>
          <w:szCs w:val="24"/>
        </w:rPr>
        <w:t>solicitó</w:t>
      </w:r>
      <w:r w:rsidRPr="00F26011">
        <w:rPr>
          <w:rFonts w:ascii="Verdana" w:hAnsi="Verdana"/>
          <w:spacing w:val="-2"/>
          <w:sz w:val="22"/>
          <w:szCs w:val="24"/>
        </w:rPr>
        <w:t xml:space="preserve"> </w:t>
      </w:r>
      <w:r w:rsidRPr="00F26011">
        <w:rPr>
          <w:rFonts w:ascii="Verdana" w:hAnsi="Verdana"/>
          <w:sz w:val="22"/>
          <w:szCs w:val="24"/>
        </w:rPr>
        <w:t>la</w:t>
      </w:r>
      <w:r w:rsidRPr="00F26011">
        <w:rPr>
          <w:rFonts w:ascii="Verdana" w:hAnsi="Verdana"/>
          <w:spacing w:val="-3"/>
          <w:sz w:val="22"/>
          <w:szCs w:val="24"/>
        </w:rPr>
        <w:t xml:space="preserve"> </w:t>
      </w:r>
      <w:r w:rsidRPr="00F26011">
        <w:rPr>
          <w:rFonts w:ascii="Verdana" w:hAnsi="Verdana"/>
          <w:sz w:val="22"/>
          <w:szCs w:val="24"/>
        </w:rPr>
        <w:t>presentación</w:t>
      </w:r>
      <w:r w:rsidRPr="00F26011">
        <w:rPr>
          <w:rFonts w:ascii="Verdana" w:hAnsi="Verdana"/>
          <w:spacing w:val="-2"/>
          <w:sz w:val="22"/>
          <w:szCs w:val="24"/>
        </w:rPr>
        <w:t xml:space="preserve"> </w:t>
      </w:r>
      <w:r w:rsidRPr="00F26011">
        <w:rPr>
          <w:rFonts w:ascii="Verdana" w:hAnsi="Verdana"/>
          <w:sz w:val="22"/>
          <w:szCs w:val="24"/>
        </w:rPr>
        <w:t>de</w:t>
      </w:r>
      <w:r w:rsidRPr="00F26011">
        <w:rPr>
          <w:rFonts w:ascii="Verdana" w:hAnsi="Verdana"/>
          <w:spacing w:val="-1"/>
          <w:sz w:val="22"/>
          <w:szCs w:val="24"/>
        </w:rPr>
        <w:t xml:space="preserve"> </w:t>
      </w:r>
      <w:r w:rsidRPr="00F26011">
        <w:rPr>
          <w:rFonts w:ascii="Verdana" w:hAnsi="Verdana"/>
          <w:sz w:val="22"/>
          <w:szCs w:val="24"/>
        </w:rPr>
        <w:t>un</w:t>
      </w:r>
      <w:r w:rsidRPr="00F26011">
        <w:rPr>
          <w:rFonts w:ascii="Verdana" w:hAnsi="Verdana"/>
          <w:spacing w:val="-3"/>
          <w:sz w:val="22"/>
          <w:szCs w:val="24"/>
        </w:rPr>
        <w:t xml:space="preserve"> </w:t>
      </w:r>
      <w:r w:rsidRPr="00F26011">
        <w:rPr>
          <w:rFonts w:ascii="Verdana" w:hAnsi="Verdana"/>
          <w:sz w:val="22"/>
          <w:szCs w:val="24"/>
        </w:rPr>
        <w:t>informe</w:t>
      </w:r>
      <w:r w:rsidRPr="00F26011">
        <w:rPr>
          <w:rFonts w:ascii="Verdana" w:hAnsi="Verdana"/>
          <w:spacing w:val="-1"/>
          <w:sz w:val="22"/>
          <w:szCs w:val="24"/>
        </w:rPr>
        <w:t xml:space="preserve"> </w:t>
      </w:r>
      <w:r w:rsidRPr="00F26011">
        <w:rPr>
          <w:rFonts w:ascii="Verdana" w:hAnsi="Verdana"/>
          <w:sz w:val="22"/>
          <w:szCs w:val="24"/>
        </w:rPr>
        <w:t>técnico</w:t>
      </w:r>
      <w:r w:rsidRPr="00F26011">
        <w:rPr>
          <w:rFonts w:ascii="Verdana" w:hAnsi="Verdana"/>
          <w:spacing w:val="-1"/>
          <w:sz w:val="22"/>
          <w:szCs w:val="24"/>
        </w:rPr>
        <w:t xml:space="preserve"> </w:t>
      </w:r>
      <w:r w:rsidRPr="00F26011">
        <w:rPr>
          <w:rFonts w:ascii="Verdana" w:hAnsi="Verdana"/>
          <w:sz w:val="22"/>
          <w:szCs w:val="24"/>
        </w:rPr>
        <w:t>avalado</w:t>
      </w:r>
      <w:r w:rsidRPr="00F26011">
        <w:rPr>
          <w:rFonts w:ascii="Verdana" w:hAnsi="Verdana"/>
          <w:spacing w:val="-1"/>
          <w:sz w:val="22"/>
          <w:szCs w:val="24"/>
        </w:rPr>
        <w:t xml:space="preserve"> </w:t>
      </w:r>
      <w:r w:rsidRPr="00F26011">
        <w:rPr>
          <w:rFonts w:ascii="Verdana" w:hAnsi="Verdana"/>
          <w:sz w:val="22"/>
          <w:szCs w:val="24"/>
        </w:rPr>
        <w:t>por el Consultor, en el cual se demuestre que los proyectos correspondientes a los nuevos tanques de almacenamiento de la PTAP Venecia y a la rehabilitación de la línea de conducción</w:t>
      </w:r>
      <w:r w:rsidRPr="00F26011">
        <w:rPr>
          <w:rFonts w:ascii="Verdana" w:hAnsi="Verdana"/>
          <w:spacing w:val="-7"/>
          <w:sz w:val="22"/>
          <w:szCs w:val="24"/>
        </w:rPr>
        <w:t xml:space="preserve"> </w:t>
      </w:r>
      <w:r w:rsidRPr="00F26011">
        <w:rPr>
          <w:rFonts w:ascii="Verdana" w:hAnsi="Verdana"/>
          <w:sz w:val="22"/>
          <w:szCs w:val="24"/>
        </w:rPr>
        <w:t>de</w:t>
      </w:r>
      <w:r w:rsidRPr="00F26011">
        <w:rPr>
          <w:rFonts w:ascii="Verdana" w:hAnsi="Verdana"/>
          <w:spacing w:val="-6"/>
          <w:sz w:val="22"/>
          <w:szCs w:val="24"/>
        </w:rPr>
        <w:t xml:space="preserve"> </w:t>
      </w:r>
      <w:r w:rsidRPr="00F26011">
        <w:rPr>
          <w:rFonts w:ascii="Verdana" w:hAnsi="Verdana"/>
          <w:sz w:val="22"/>
          <w:szCs w:val="24"/>
        </w:rPr>
        <w:t>27”,</w:t>
      </w:r>
      <w:r w:rsidRPr="00F26011">
        <w:rPr>
          <w:rFonts w:ascii="Verdana" w:hAnsi="Verdana"/>
          <w:spacing w:val="-6"/>
          <w:sz w:val="22"/>
          <w:szCs w:val="24"/>
        </w:rPr>
        <w:t xml:space="preserve"> </w:t>
      </w:r>
      <w:r w:rsidRPr="00F26011">
        <w:rPr>
          <w:rFonts w:ascii="Verdana" w:hAnsi="Verdana"/>
          <w:sz w:val="22"/>
          <w:szCs w:val="24"/>
        </w:rPr>
        <w:t>que</w:t>
      </w:r>
      <w:r w:rsidRPr="00F26011">
        <w:rPr>
          <w:rFonts w:ascii="Verdana" w:hAnsi="Verdana"/>
          <w:spacing w:val="-7"/>
          <w:sz w:val="22"/>
          <w:szCs w:val="24"/>
        </w:rPr>
        <w:t xml:space="preserve"> </w:t>
      </w:r>
      <w:r w:rsidRPr="00F26011">
        <w:rPr>
          <w:rFonts w:ascii="Verdana" w:hAnsi="Verdana"/>
          <w:sz w:val="22"/>
          <w:szCs w:val="24"/>
        </w:rPr>
        <w:t>aún</w:t>
      </w:r>
      <w:r w:rsidRPr="00F26011">
        <w:rPr>
          <w:rFonts w:ascii="Verdana" w:hAnsi="Verdana"/>
          <w:spacing w:val="-8"/>
          <w:sz w:val="22"/>
          <w:szCs w:val="24"/>
        </w:rPr>
        <w:t xml:space="preserve"> </w:t>
      </w:r>
      <w:r w:rsidRPr="00F26011">
        <w:rPr>
          <w:rFonts w:ascii="Verdana" w:hAnsi="Verdana"/>
          <w:sz w:val="22"/>
          <w:szCs w:val="24"/>
        </w:rPr>
        <w:t>no</w:t>
      </w:r>
      <w:r w:rsidRPr="00F26011">
        <w:rPr>
          <w:rFonts w:ascii="Verdana" w:hAnsi="Verdana"/>
          <w:spacing w:val="-7"/>
          <w:sz w:val="22"/>
          <w:szCs w:val="24"/>
        </w:rPr>
        <w:t xml:space="preserve"> </w:t>
      </w:r>
      <w:r w:rsidRPr="00F26011">
        <w:rPr>
          <w:rFonts w:ascii="Verdana" w:hAnsi="Verdana"/>
          <w:sz w:val="22"/>
          <w:szCs w:val="24"/>
        </w:rPr>
        <w:t>han</w:t>
      </w:r>
      <w:r w:rsidRPr="00F26011">
        <w:rPr>
          <w:rFonts w:ascii="Verdana" w:hAnsi="Verdana"/>
          <w:spacing w:val="-7"/>
          <w:sz w:val="22"/>
          <w:szCs w:val="24"/>
        </w:rPr>
        <w:t xml:space="preserve"> </w:t>
      </w:r>
      <w:r w:rsidRPr="00F26011">
        <w:rPr>
          <w:rFonts w:ascii="Verdana" w:hAnsi="Verdana"/>
          <w:sz w:val="22"/>
          <w:szCs w:val="24"/>
        </w:rPr>
        <w:t>sido</w:t>
      </w:r>
      <w:r w:rsidRPr="00F26011">
        <w:rPr>
          <w:rFonts w:ascii="Verdana" w:hAnsi="Verdana"/>
          <w:spacing w:val="-7"/>
          <w:sz w:val="22"/>
          <w:szCs w:val="24"/>
        </w:rPr>
        <w:t xml:space="preserve"> </w:t>
      </w:r>
      <w:r w:rsidRPr="00F26011">
        <w:rPr>
          <w:rFonts w:ascii="Verdana" w:hAnsi="Verdana"/>
          <w:sz w:val="22"/>
          <w:szCs w:val="24"/>
        </w:rPr>
        <w:t>construidos</w:t>
      </w:r>
      <w:r w:rsidRPr="00F26011">
        <w:rPr>
          <w:rFonts w:ascii="Verdana" w:hAnsi="Verdana"/>
          <w:spacing w:val="-6"/>
          <w:sz w:val="22"/>
          <w:szCs w:val="24"/>
        </w:rPr>
        <w:t xml:space="preserve"> </w:t>
      </w:r>
      <w:r w:rsidRPr="00F26011">
        <w:rPr>
          <w:rFonts w:ascii="Verdana" w:hAnsi="Verdana"/>
          <w:sz w:val="22"/>
          <w:szCs w:val="24"/>
        </w:rPr>
        <w:t>y</w:t>
      </w:r>
      <w:r w:rsidRPr="00F26011">
        <w:rPr>
          <w:rFonts w:ascii="Verdana" w:hAnsi="Verdana"/>
          <w:spacing w:val="-8"/>
          <w:sz w:val="22"/>
          <w:szCs w:val="24"/>
        </w:rPr>
        <w:t xml:space="preserve"> </w:t>
      </w:r>
      <w:r w:rsidRPr="00F26011">
        <w:rPr>
          <w:rFonts w:ascii="Verdana" w:hAnsi="Verdana"/>
          <w:sz w:val="22"/>
          <w:szCs w:val="24"/>
        </w:rPr>
        <w:t>que</w:t>
      </w:r>
      <w:r w:rsidRPr="00F26011">
        <w:rPr>
          <w:rFonts w:ascii="Verdana" w:hAnsi="Verdana"/>
          <w:spacing w:val="-7"/>
          <w:sz w:val="22"/>
          <w:szCs w:val="24"/>
        </w:rPr>
        <w:t xml:space="preserve"> </w:t>
      </w:r>
      <w:r w:rsidRPr="00F26011">
        <w:rPr>
          <w:rFonts w:ascii="Verdana" w:hAnsi="Verdana"/>
          <w:sz w:val="22"/>
          <w:szCs w:val="24"/>
        </w:rPr>
        <w:t>fueron</w:t>
      </w:r>
      <w:r w:rsidRPr="00F26011">
        <w:rPr>
          <w:rFonts w:ascii="Verdana" w:hAnsi="Verdana"/>
          <w:spacing w:val="-5"/>
          <w:sz w:val="22"/>
          <w:szCs w:val="24"/>
        </w:rPr>
        <w:t xml:space="preserve"> </w:t>
      </w:r>
      <w:r w:rsidRPr="00F26011">
        <w:rPr>
          <w:rFonts w:ascii="Verdana" w:hAnsi="Verdana"/>
          <w:sz w:val="22"/>
          <w:szCs w:val="24"/>
        </w:rPr>
        <w:t>identificados</w:t>
      </w:r>
      <w:r w:rsidRPr="00F26011">
        <w:rPr>
          <w:rFonts w:ascii="Verdana" w:hAnsi="Verdana"/>
          <w:spacing w:val="-6"/>
          <w:sz w:val="22"/>
          <w:szCs w:val="24"/>
        </w:rPr>
        <w:t xml:space="preserve"> </w:t>
      </w:r>
      <w:r w:rsidRPr="00F26011">
        <w:rPr>
          <w:rFonts w:ascii="Verdana" w:hAnsi="Verdana"/>
          <w:sz w:val="22"/>
          <w:szCs w:val="24"/>
        </w:rPr>
        <w:t>en</w:t>
      </w:r>
      <w:r w:rsidRPr="00F26011">
        <w:rPr>
          <w:rFonts w:ascii="Verdana" w:hAnsi="Verdana"/>
          <w:spacing w:val="-7"/>
          <w:sz w:val="22"/>
          <w:szCs w:val="24"/>
        </w:rPr>
        <w:t xml:space="preserve"> </w:t>
      </w:r>
      <w:r w:rsidRPr="00F26011">
        <w:rPr>
          <w:rFonts w:ascii="Verdana" w:hAnsi="Verdana"/>
          <w:sz w:val="22"/>
          <w:szCs w:val="24"/>
        </w:rPr>
        <w:t xml:space="preserve">los </w:t>
      </w:r>
      <w:r w:rsidRPr="00F26011">
        <w:rPr>
          <w:rFonts w:ascii="Verdana" w:hAnsi="Verdana"/>
          <w:sz w:val="22"/>
          <w:szCs w:val="24"/>
        </w:rPr>
        <w:lastRenderedPageBreak/>
        <w:t>documentos</w:t>
      </w:r>
      <w:r w:rsidRPr="00F26011">
        <w:rPr>
          <w:rFonts w:ascii="Verdana" w:hAnsi="Verdana"/>
          <w:spacing w:val="-15"/>
          <w:sz w:val="22"/>
          <w:szCs w:val="24"/>
        </w:rPr>
        <w:t xml:space="preserve"> </w:t>
      </w:r>
      <w:r w:rsidRPr="00F26011">
        <w:rPr>
          <w:rFonts w:ascii="Verdana" w:hAnsi="Verdana"/>
          <w:sz w:val="22"/>
          <w:szCs w:val="24"/>
        </w:rPr>
        <w:t>de</w:t>
      </w:r>
      <w:r w:rsidRPr="00F26011">
        <w:rPr>
          <w:rFonts w:ascii="Verdana" w:hAnsi="Verdana"/>
          <w:spacing w:val="-16"/>
          <w:sz w:val="22"/>
          <w:szCs w:val="24"/>
        </w:rPr>
        <w:t xml:space="preserve"> </w:t>
      </w:r>
      <w:r w:rsidRPr="00F26011">
        <w:rPr>
          <w:rFonts w:ascii="Verdana" w:hAnsi="Verdana"/>
          <w:sz w:val="22"/>
          <w:szCs w:val="24"/>
        </w:rPr>
        <w:t>la</w:t>
      </w:r>
      <w:r w:rsidRPr="00F26011">
        <w:rPr>
          <w:rFonts w:ascii="Verdana" w:hAnsi="Verdana"/>
          <w:spacing w:val="-17"/>
          <w:sz w:val="22"/>
          <w:szCs w:val="24"/>
        </w:rPr>
        <w:t xml:space="preserve"> </w:t>
      </w:r>
      <w:r w:rsidRPr="00F26011">
        <w:rPr>
          <w:rFonts w:ascii="Verdana" w:hAnsi="Verdana"/>
          <w:sz w:val="22"/>
          <w:szCs w:val="24"/>
        </w:rPr>
        <w:t>consultoría</w:t>
      </w:r>
      <w:r w:rsidRPr="00F26011">
        <w:rPr>
          <w:rFonts w:ascii="Verdana" w:hAnsi="Verdana"/>
          <w:spacing w:val="-17"/>
          <w:sz w:val="22"/>
          <w:szCs w:val="24"/>
        </w:rPr>
        <w:t xml:space="preserve"> </w:t>
      </w:r>
      <w:r w:rsidRPr="00F26011">
        <w:rPr>
          <w:rFonts w:ascii="Verdana" w:hAnsi="Verdana"/>
          <w:sz w:val="22"/>
          <w:szCs w:val="24"/>
        </w:rPr>
        <w:t>como</w:t>
      </w:r>
      <w:r w:rsidRPr="00F26011">
        <w:rPr>
          <w:rFonts w:ascii="Verdana" w:hAnsi="Verdana"/>
          <w:spacing w:val="-16"/>
          <w:sz w:val="22"/>
          <w:szCs w:val="24"/>
        </w:rPr>
        <w:t xml:space="preserve"> </w:t>
      </w:r>
      <w:r w:rsidRPr="00F26011">
        <w:rPr>
          <w:rFonts w:ascii="Verdana" w:hAnsi="Verdana"/>
          <w:sz w:val="22"/>
          <w:szCs w:val="24"/>
        </w:rPr>
        <w:t>recomendables</w:t>
      </w:r>
      <w:r w:rsidRPr="00F26011">
        <w:rPr>
          <w:rFonts w:ascii="Verdana" w:hAnsi="Verdana"/>
          <w:spacing w:val="-15"/>
          <w:sz w:val="22"/>
          <w:szCs w:val="24"/>
        </w:rPr>
        <w:t xml:space="preserve"> </w:t>
      </w:r>
      <w:r w:rsidRPr="00F26011">
        <w:rPr>
          <w:rFonts w:ascii="Verdana" w:hAnsi="Verdana"/>
          <w:sz w:val="22"/>
          <w:szCs w:val="24"/>
        </w:rPr>
        <w:t>para</w:t>
      </w:r>
      <w:r w:rsidRPr="00F26011">
        <w:rPr>
          <w:rFonts w:ascii="Verdana" w:hAnsi="Verdana"/>
          <w:spacing w:val="-17"/>
          <w:sz w:val="22"/>
          <w:szCs w:val="24"/>
        </w:rPr>
        <w:t xml:space="preserve"> </w:t>
      </w:r>
      <w:r w:rsidRPr="00F26011">
        <w:rPr>
          <w:rFonts w:ascii="Verdana" w:hAnsi="Verdana"/>
          <w:sz w:val="22"/>
          <w:szCs w:val="24"/>
        </w:rPr>
        <w:t>el</w:t>
      </w:r>
      <w:r w:rsidRPr="00F26011">
        <w:rPr>
          <w:rFonts w:ascii="Verdana" w:hAnsi="Verdana"/>
          <w:spacing w:val="-16"/>
          <w:sz w:val="22"/>
          <w:szCs w:val="24"/>
        </w:rPr>
        <w:t xml:space="preserve"> </w:t>
      </w:r>
      <w:r w:rsidRPr="00F26011">
        <w:rPr>
          <w:rFonts w:ascii="Verdana" w:hAnsi="Verdana"/>
          <w:sz w:val="22"/>
          <w:szCs w:val="24"/>
        </w:rPr>
        <w:t>funcionamiento</w:t>
      </w:r>
      <w:r w:rsidRPr="00F26011">
        <w:rPr>
          <w:rFonts w:ascii="Verdana" w:hAnsi="Verdana"/>
          <w:spacing w:val="-18"/>
          <w:sz w:val="22"/>
          <w:szCs w:val="24"/>
        </w:rPr>
        <w:t xml:space="preserve"> </w:t>
      </w:r>
      <w:r w:rsidRPr="00F26011">
        <w:rPr>
          <w:rFonts w:ascii="Verdana" w:hAnsi="Verdana"/>
          <w:sz w:val="22"/>
          <w:szCs w:val="24"/>
        </w:rPr>
        <w:t>óptimo</w:t>
      </w:r>
      <w:r w:rsidRPr="00F26011">
        <w:rPr>
          <w:rFonts w:ascii="Verdana" w:hAnsi="Verdana"/>
          <w:spacing w:val="-18"/>
          <w:sz w:val="22"/>
          <w:szCs w:val="24"/>
        </w:rPr>
        <w:t xml:space="preserve"> </w:t>
      </w:r>
      <w:r w:rsidRPr="00F26011">
        <w:rPr>
          <w:rFonts w:ascii="Verdana" w:hAnsi="Verdana"/>
          <w:sz w:val="22"/>
          <w:szCs w:val="24"/>
        </w:rPr>
        <w:t>del tramo Loma Alta – R9, no son indispensables para la puesta en operación de este proyecto</w:t>
      </w:r>
      <w:r w:rsidRPr="00F26011">
        <w:rPr>
          <w:rFonts w:ascii="Verdana" w:hAnsi="Verdana"/>
          <w:spacing w:val="-20"/>
          <w:sz w:val="22"/>
          <w:szCs w:val="24"/>
        </w:rPr>
        <w:t xml:space="preserve"> </w:t>
      </w:r>
      <w:r w:rsidRPr="00F26011">
        <w:rPr>
          <w:rFonts w:ascii="Verdana" w:hAnsi="Verdana"/>
          <w:sz w:val="22"/>
          <w:szCs w:val="24"/>
        </w:rPr>
        <w:t>ni</w:t>
      </w:r>
      <w:r w:rsidRPr="00F26011">
        <w:rPr>
          <w:rFonts w:ascii="Verdana" w:hAnsi="Verdana"/>
          <w:spacing w:val="-19"/>
          <w:sz w:val="22"/>
          <w:szCs w:val="24"/>
        </w:rPr>
        <w:t xml:space="preserve"> </w:t>
      </w:r>
      <w:r w:rsidRPr="00F26011">
        <w:rPr>
          <w:rFonts w:ascii="Verdana" w:hAnsi="Verdana"/>
          <w:sz w:val="22"/>
          <w:szCs w:val="24"/>
        </w:rPr>
        <w:t>reducen</w:t>
      </w:r>
      <w:r w:rsidRPr="00F26011">
        <w:rPr>
          <w:rFonts w:ascii="Verdana" w:hAnsi="Verdana"/>
          <w:spacing w:val="-19"/>
          <w:sz w:val="22"/>
          <w:szCs w:val="24"/>
        </w:rPr>
        <w:t xml:space="preserve"> </w:t>
      </w:r>
      <w:r w:rsidRPr="00F26011">
        <w:rPr>
          <w:rFonts w:ascii="Verdana" w:hAnsi="Verdana"/>
          <w:sz w:val="22"/>
          <w:szCs w:val="24"/>
        </w:rPr>
        <w:t>de</w:t>
      </w:r>
      <w:r w:rsidRPr="00F26011">
        <w:rPr>
          <w:rFonts w:ascii="Verdana" w:hAnsi="Verdana"/>
          <w:spacing w:val="-20"/>
          <w:sz w:val="22"/>
          <w:szCs w:val="24"/>
        </w:rPr>
        <w:t xml:space="preserve"> </w:t>
      </w:r>
      <w:r w:rsidRPr="00F26011">
        <w:rPr>
          <w:rFonts w:ascii="Verdana" w:hAnsi="Verdana"/>
          <w:sz w:val="22"/>
          <w:szCs w:val="24"/>
        </w:rPr>
        <w:t>manera</w:t>
      </w:r>
      <w:r w:rsidRPr="00F26011">
        <w:rPr>
          <w:rFonts w:ascii="Verdana" w:hAnsi="Verdana"/>
          <w:spacing w:val="-19"/>
          <w:sz w:val="22"/>
          <w:szCs w:val="24"/>
        </w:rPr>
        <w:t xml:space="preserve"> </w:t>
      </w:r>
      <w:r w:rsidRPr="00F26011">
        <w:rPr>
          <w:rFonts w:ascii="Verdana" w:hAnsi="Verdana"/>
          <w:sz w:val="22"/>
          <w:szCs w:val="24"/>
        </w:rPr>
        <w:t>significativa</w:t>
      </w:r>
      <w:r w:rsidRPr="00F26011">
        <w:rPr>
          <w:rFonts w:ascii="Verdana" w:hAnsi="Verdana"/>
          <w:spacing w:val="-20"/>
          <w:sz w:val="22"/>
          <w:szCs w:val="24"/>
        </w:rPr>
        <w:t xml:space="preserve"> </w:t>
      </w:r>
      <w:r w:rsidRPr="00F26011">
        <w:rPr>
          <w:rFonts w:ascii="Verdana" w:hAnsi="Verdana"/>
          <w:sz w:val="22"/>
          <w:szCs w:val="24"/>
        </w:rPr>
        <w:t>su</w:t>
      </w:r>
      <w:r w:rsidRPr="00F26011">
        <w:rPr>
          <w:rFonts w:ascii="Verdana" w:hAnsi="Verdana"/>
          <w:spacing w:val="-19"/>
          <w:sz w:val="22"/>
          <w:szCs w:val="24"/>
        </w:rPr>
        <w:t xml:space="preserve"> </w:t>
      </w:r>
      <w:r w:rsidRPr="00F26011">
        <w:rPr>
          <w:rFonts w:ascii="Verdana" w:hAnsi="Verdana"/>
          <w:sz w:val="22"/>
          <w:szCs w:val="24"/>
        </w:rPr>
        <w:t>impacto</w:t>
      </w:r>
      <w:r w:rsidRPr="00F26011">
        <w:rPr>
          <w:rFonts w:ascii="Verdana" w:hAnsi="Verdana"/>
          <w:spacing w:val="-19"/>
          <w:sz w:val="22"/>
          <w:szCs w:val="24"/>
        </w:rPr>
        <w:t xml:space="preserve"> </w:t>
      </w:r>
      <w:r w:rsidRPr="00F26011">
        <w:rPr>
          <w:rFonts w:ascii="Verdana" w:hAnsi="Verdana"/>
          <w:sz w:val="22"/>
          <w:szCs w:val="24"/>
        </w:rPr>
        <w:t>sobre</w:t>
      </w:r>
      <w:r w:rsidRPr="00F26011">
        <w:rPr>
          <w:rFonts w:ascii="Verdana" w:hAnsi="Verdana"/>
          <w:spacing w:val="-20"/>
          <w:sz w:val="22"/>
          <w:szCs w:val="24"/>
        </w:rPr>
        <w:t xml:space="preserve"> </w:t>
      </w:r>
      <w:r w:rsidRPr="00F26011">
        <w:rPr>
          <w:rFonts w:ascii="Verdana" w:hAnsi="Verdana"/>
          <w:sz w:val="22"/>
          <w:szCs w:val="24"/>
        </w:rPr>
        <w:t>la</w:t>
      </w:r>
      <w:r w:rsidRPr="00F26011">
        <w:rPr>
          <w:rFonts w:ascii="Verdana" w:hAnsi="Verdana"/>
          <w:spacing w:val="-19"/>
          <w:sz w:val="22"/>
          <w:szCs w:val="24"/>
        </w:rPr>
        <w:t xml:space="preserve"> </w:t>
      </w:r>
      <w:r w:rsidRPr="00F26011">
        <w:rPr>
          <w:rFonts w:ascii="Verdana" w:hAnsi="Verdana"/>
          <w:sz w:val="22"/>
          <w:szCs w:val="24"/>
        </w:rPr>
        <w:t>prestación</w:t>
      </w:r>
      <w:r w:rsidRPr="00F26011">
        <w:rPr>
          <w:rFonts w:ascii="Verdana" w:hAnsi="Verdana"/>
          <w:spacing w:val="-19"/>
          <w:sz w:val="22"/>
          <w:szCs w:val="24"/>
        </w:rPr>
        <w:t xml:space="preserve"> </w:t>
      </w:r>
      <w:r w:rsidRPr="00F26011">
        <w:rPr>
          <w:rFonts w:ascii="Verdana" w:hAnsi="Verdana"/>
          <w:sz w:val="22"/>
          <w:szCs w:val="24"/>
        </w:rPr>
        <w:t>del</w:t>
      </w:r>
      <w:r w:rsidRPr="00F26011">
        <w:rPr>
          <w:rFonts w:ascii="Verdana" w:hAnsi="Verdana"/>
          <w:spacing w:val="-20"/>
          <w:sz w:val="22"/>
          <w:szCs w:val="24"/>
        </w:rPr>
        <w:t xml:space="preserve"> </w:t>
      </w:r>
      <w:r w:rsidRPr="00F26011">
        <w:rPr>
          <w:rFonts w:ascii="Verdana" w:hAnsi="Verdana"/>
          <w:sz w:val="22"/>
          <w:szCs w:val="24"/>
        </w:rPr>
        <w:t>servicio de</w:t>
      </w:r>
      <w:r w:rsidRPr="00F26011">
        <w:rPr>
          <w:rFonts w:ascii="Verdana" w:hAnsi="Verdana"/>
          <w:spacing w:val="-13"/>
          <w:sz w:val="22"/>
          <w:szCs w:val="24"/>
        </w:rPr>
        <w:t xml:space="preserve"> </w:t>
      </w:r>
      <w:r w:rsidRPr="00F26011">
        <w:rPr>
          <w:rFonts w:ascii="Verdana" w:hAnsi="Verdana"/>
          <w:sz w:val="22"/>
          <w:szCs w:val="24"/>
        </w:rPr>
        <w:t>acueducto.</w:t>
      </w:r>
      <w:r w:rsidRPr="00F26011">
        <w:rPr>
          <w:rFonts w:ascii="Verdana" w:hAnsi="Verdana"/>
          <w:spacing w:val="-13"/>
          <w:sz w:val="22"/>
          <w:szCs w:val="24"/>
        </w:rPr>
        <w:t xml:space="preserve"> </w:t>
      </w:r>
      <w:r w:rsidRPr="00F26011">
        <w:rPr>
          <w:rFonts w:ascii="Verdana" w:hAnsi="Verdana"/>
          <w:sz w:val="22"/>
          <w:szCs w:val="24"/>
        </w:rPr>
        <w:t>CAF</w:t>
      </w:r>
      <w:r w:rsidRPr="00F26011">
        <w:rPr>
          <w:rFonts w:ascii="Verdana" w:hAnsi="Verdana"/>
          <w:spacing w:val="-13"/>
          <w:sz w:val="22"/>
          <w:szCs w:val="24"/>
        </w:rPr>
        <w:t xml:space="preserve"> </w:t>
      </w:r>
      <w:r w:rsidRPr="00F26011">
        <w:rPr>
          <w:rFonts w:ascii="Verdana" w:hAnsi="Verdana"/>
          <w:sz w:val="22"/>
          <w:szCs w:val="24"/>
        </w:rPr>
        <w:t>también</w:t>
      </w:r>
      <w:r w:rsidRPr="00F26011">
        <w:rPr>
          <w:rFonts w:ascii="Verdana" w:hAnsi="Verdana"/>
          <w:spacing w:val="-14"/>
          <w:sz w:val="22"/>
          <w:szCs w:val="24"/>
        </w:rPr>
        <w:t xml:space="preserve"> </w:t>
      </w:r>
      <w:r w:rsidRPr="00F26011">
        <w:rPr>
          <w:rFonts w:ascii="Verdana" w:hAnsi="Verdana"/>
          <w:sz w:val="22"/>
          <w:szCs w:val="24"/>
        </w:rPr>
        <w:t>recomendó</w:t>
      </w:r>
      <w:r w:rsidRPr="00F26011">
        <w:rPr>
          <w:rFonts w:ascii="Verdana" w:hAnsi="Verdana"/>
          <w:spacing w:val="-15"/>
          <w:sz w:val="22"/>
          <w:szCs w:val="24"/>
        </w:rPr>
        <w:t xml:space="preserve"> </w:t>
      </w:r>
      <w:r w:rsidRPr="00F26011">
        <w:rPr>
          <w:rFonts w:ascii="Verdana" w:hAnsi="Verdana"/>
          <w:sz w:val="22"/>
          <w:szCs w:val="24"/>
        </w:rPr>
        <w:t>que</w:t>
      </w:r>
      <w:r w:rsidRPr="00F26011">
        <w:rPr>
          <w:rFonts w:ascii="Verdana" w:hAnsi="Verdana"/>
          <w:spacing w:val="-15"/>
          <w:sz w:val="22"/>
          <w:szCs w:val="24"/>
        </w:rPr>
        <w:t xml:space="preserve"> </w:t>
      </w:r>
      <w:r w:rsidRPr="00F26011">
        <w:rPr>
          <w:rFonts w:ascii="Verdana" w:hAnsi="Verdana"/>
          <w:sz w:val="22"/>
          <w:szCs w:val="24"/>
        </w:rPr>
        <w:t>este</w:t>
      </w:r>
      <w:r w:rsidRPr="00F26011">
        <w:rPr>
          <w:rFonts w:ascii="Verdana" w:hAnsi="Verdana"/>
          <w:spacing w:val="-13"/>
          <w:sz w:val="22"/>
          <w:szCs w:val="24"/>
        </w:rPr>
        <w:t xml:space="preserve"> </w:t>
      </w:r>
      <w:r w:rsidRPr="00F26011">
        <w:rPr>
          <w:rFonts w:ascii="Verdana" w:hAnsi="Verdana"/>
          <w:sz w:val="22"/>
          <w:szCs w:val="24"/>
        </w:rPr>
        <w:t>informe</w:t>
      </w:r>
      <w:r w:rsidRPr="00F26011">
        <w:rPr>
          <w:rFonts w:ascii="Verdana" w:hAnsi="Verdana"/>
          <w:spacing w:val="-15"/>
          <w:sz w:val="22"/>
          <w:szCs w:val="24"/>
        </w:rPr>
        <w:t xml:space="preserve"> </w:t>
      </w:r>
      <w:r w:rsidRPr="00F26011">
        <w:rPr>
          <w:rFonts w:ascii="Verdana" w:hAnsi="Verdana"/>
          <w:sz w:val="22"/>
          <w:szCs w:val="24"/>
        </w:rPr>
        <w:t>estuviera</w:t>
      </w:r>
      <w:r w:rsidRPr="00F26011">
        <w:rPr>
          <w:rFonts w:ascii="Verdana" w:hAnsi="Verdana"/>
          <w:spacing w:val="-14"/>
          <w:sz w:val="22"/>
          <w:szCs w:val="24"/>
        </w:rPr>
        <w:t xml:space="preserve"> </w:t>
      </w:r>
      <w:r w:rsidRPr="00F26011">
        <w:rPr>
          <w:rFonts w:ascii="Verdana" w:hAnsi="Verdana"/>
          <w:sz w:val="22"/>
          <w:szCs w:val="24"/>
        </w:rPr>
        <w:t>sustentado</w:t>
      </w:r>
      <w:r w:rsidRPr="00F26011">
        <w:rPr>
          <w:rFonts w:ascii="Verdana" w:hAnsi="Verdana"/>
          <w:spacing w:val="-15"/>
          <w:sz w:val="22"/>
          <w:szCs w:val="24"/>
        </w:rPr>
        <w:t xml:space="preserve"> </w:t>
      </w:r>
      <w:r w:rsidRPr="00F26011">
        <w:rPr>
          <w:rFonts w:ascii="Verdana" w:hAnsi="Verdana"/>
          <w:sz w:val="22"/>
          <w:szCs w:val="24"/>
        </w:rPr>
        <w:t>en</w:t>
      </w:r>
      <w:r w:rsidRPr="00F26011">
        <w:rPr>
          <w:rFonts w:ascii="Verdana" w:hAnsi="Verdana"/>
          <w:spacing w:val="-14"/>
          <w:sz w:val="22"/>
          <w:szCs w:val="24"/>
        </w:rPr>
        <w:t xml:space="preserve"> </w:t>
      </w:r>
      <w:r w:rsidRPr="00F26011">
        <w:rPr>
          <w:rFonts w:ascii="Verdana" w:hAnsi="Verdana"/>
          <w:sz w:val="22"/>
          <w:szCs w:val="24"/>
        </w:rPr>
        <w:t xml:space="preserve">una modelación hidráulica y un análisis operativo que delimite el horizonte de funcionalidad operativa del proyecto en ausencia de las obras complementarias </w:t>
      </w:r>
      <w:r w:rsidRPr="00F26011">
        <w:rPr>
          <w:rFonts w:ascii="Verdana" w:hAnsi="Verdana"/>
          <w:spacing w:val="-2"/>
          <w:sz w:val="22"/>
          <w:szCs w:val="24"/>
        </w:rPr>
        <w:t>mencionadas.</w:t>
      </w:r>
    </w:p>
    <w:p w14:paraId="352C5055" w14:textId="77777777" w:rsidR="00F26011" w:rsidRPr="00F26011" w:rsidRDefault="00F26011" w:rsidP="00F26011">
      <w:pPr>
        <w:pStyle w:val="Textoindependiente"/>
        <w:spacing w:before="119"/>
        <w:ind w:left="338" w:right="330"/>
        <w:rPr>
          <w:rFonts w:ascii="Verdana" w:hAnsi="Verdana"/>
          <w:sz w:val="22"/>
          <w:szCs w:val="24"/>
        </w:rPr>
      </w:pPr>
      <w:r w:rsidRPr="00F26011">
        <w:rPr>
          <w:rFonts w:ascii="Verdana" w:hAnsi="Verdana"/>
          <w:sz w:val="22"/>
          <w:szCs w:val="24"/>
        </w:rPr>
        <w:t>CAF también señaló que, para este proyecto, debe superarse la gestión predial, que incluye la legalización de veinticuatro (24) servidumbres y la adquisición de un (1) predio. Tanto el MVCT como CAF precisaron su imposibilidad de financiar dichas gestiones, y el FTSP informó que el BID, en otros espacios, también manifestó su imposibilidad para este fin. En consecuencia, el FTSP asumió el compromiso de adelantar, a la mayor brevedad, las gestiones correspondientes ante el Distrito de Buenaventura,</w:t>
      </w:r>
      <w:r w:rsidRPr="00F26011">
        <w:rPr>
          <w:rFonts w:ascii="Verdana" w:hAnsi="Verdana"/>
          <w:spacing w:val="-1"/>
          <w:sz w:val="22"/>
          <w:szCs w:val="24"/>
        </w:rPr>
        <w:t xml:space="preserve"> </w:t>
      </w:r>
      <w:r w:rsidRPr="00F26011">
        <w:rPr>
          <w:rFonts w:ascii="Verdana" w:hAnsi="Verdana"/>
          <w:sz w:val="22"/>
          <w:szCs w:val="24"/>
        </w:rPr>
        <w:t>con</w:t>
      </w:r>
      <w:r w:rsidRPr="00F26011">
        <w:rPr>
          <w:rFonts w:ascii="Verdana" w:hAnsi="Verdana"/>
          <w:spacing w:val="-2"/>
          <w:sz w:val="22"/>
          <w:szCs w:val="24"/>
        </w:rPr>
        <w:t xml:space="preserve"> </w:t>
      </w:r>
      <w:r w:rsidRPr="00F26011">
        <w:rPr>
          <w:rFonts w:ascii="Verdana" w:hAnsi="Verdana"/>
          <w:sz w:val="22"/>
          <w:szCs w:val="24"/>
        </w:rPr>
        <w:t>el</w:t>
      </w:r>
      <w:r w:rsidRPr="00F26011">
        <w:rPr>
          <w:rFonts w:ascii="Verdana" w:hAnsi="Verdana"/>
          <w:spacing w:val="-2"/>
          <w:sz w:val="22"/>
          <w:szCs w:val="24"/>
        </w:rPr>
        <w:t xml:space="preserve"> </w:t>
      </w:r>
      <w:r w:rsidRPr="00F26011">
        <w:rPr>
          <w:rFonts w:ascii="Verdana" w:hAnsi="Verdana"/>
          <w:sz w:val="22"/>
          <w:szCs w:val="24"/>
        </w:rPr>
        <w:t>fin</w:t>
      </w:r>
      <w:r w:rsidRPr="00F26011">
        <w:rPr>
          <w:rFonts w:ascii="Verdana" w:hAnsi="Verdana"/>
          <w:spacing w:val="-3"/>
          <w:sz w:val="22"/>
          <w:szCs w:val="24"/>
        </w:rPr>
        <w:t xml:space="preserve"> </w:t>
      </w:r>
      <w:r w:rsidRPr="00F26011">
        <w:rPr>
          <w:rFonts w:ascii="Verdana" w:hAnsi="Verdana"/>
          <w:sz w:val="22"/>
          <w:szCs w:val="24"/>
        </w:rPr>
        <w:t>de</w:t>
      </w:r>
      <w:r w:rsidRPr="00F26011">
        <w:rPr>
          <w:rFonts w:ascii="Verdana" w:hAnsi="Verdana"/>
          <w:spacing w:val="-1"/>
          <w:sz w:val="22"/>
          <w:szCs w:val="24"/>
        </w:rPr>
        <w:t xml:space="preserve"> </w:t>
      </w:r>
      <w:r w:rsidRPr="00F26011">
        <w:rPr>
          <w:rFonts w:ascii="Verdana" w:hAnsi="Verdana"/>
          <w:sz w:val="22"/>
          <w:szCs w:val="24"/>
        </w:rPr>
        <w:t>establecer</w:t>
      </w:r>
      <w:r w:rsidRPr="00F26011">
        <w:rPr>
          <w:rFonts w:ascii="Verdana" w:hAnsi="Verdana"/>
          <w:spacing w:val="-3"/>
          <w:sz w:val="22"/>
          <w:szCs w:val="24"/>
        </w:rPr>
        <w:t xml:space="preserve"> </w:t>
      </w:r>
      <w:r w:rsidRPr="00F26011">
        <w:rPr>
          <w:rFonts w:ascii="Verdana" w:hAnsi="Verdana"/>
          <w:sz w:val="22"/>
          <w:szCs w:val="24"/>
        </w:rPr>
        <w:t>si la entidad</w:t>
      </w:r>
      <w:r w:rsidRPr="00F26011">
        <w:rPr>
          <w:rFonts w:ascii="Verdana" w:hAnsi="Verdana"/>
          <w:spacing w:val="-3"/>
          <w:sz w:val="22"/>
          <w:szCs w:val="24"/>
        </w:rPr>
        <w:t xml:space="preserve"> </w:t>
      </w:r>
      <w:r w:rsidRPr="00F26011">
        <w:rPr>
          <w:rFonts w:ascii="Verdana" w:hAnsi="Verdana"/>
          <w:sz w:val="22"/>
          <w:szCs w:val="24"/>
        </w:rPr>
        <w:t>territorial está</w:t>
      </w:r>
      <w:r w:rsidRPr="00F26011">
        <w:rPr>
          <w:rFonts w:ascii="Verdana" w:hAnsi="Verdana"/>
          <w:spacing w:val="-3"/>
          <w:sz w:val="22"/>
          <w:szCs w:val="24"/>
        </w:rPr>
        <w:t xml:space="preserve"> </w:t>
      </w:r>
      <w:r w:rsidRPr="00F26011">
        <w:rPr>
          <w:rFonts w:ascii="Verdana" w:hAnsi="Verdana"/>
          <w:sz w:val="22"/>
          <w:szCs w:val="24"/>
        </w:rPr>
        <w:t>en</w:t>
      </w:r>
      <w:r w:rsidRPr="00F26011">
        <w:rPr>
          <w:rFonts w:ascii="Verdana" w:hAnsi="Verdana"/>
          <w:spacing w:val="-2"/>
          <w:sz w:val="22"/>
          <w:szCs w:val="24"/>
        </w:rPr>
        <w:t xml:space="preserve"> </w:t>
      </w:r>
      <w:r w:rsidRPr="00F26011">
        <w:rPr>
          <w:rFonts w:ascii="Verdana" w:hAnsi="Verdana"/>
          <w:sz w:val="22"/>
          <w:szCs w:val="24"/>
        </w:rPr>
        <w:t>condiciones</w:t>
      </w:r>
      <w:r w:rsidRPr="00F26011">
        <w:rPr>
          <w:rFonts w:ascii="Verdana" w:hAnsi="Verdana"/>
          <w:spacing w:val="-1"/>
          <w:sz w:val="22"/>
          <w:szCs w:val="24"/>
        </w:rPr>
        <w:t xml:space="preserve"> </w:t>
      </w:r>
      <w:r w:rsidRPr="00F26011">
        <w:rPr>
          <w:rFonts w:ascii="Verdana" w:hAnsi="Verdana"/>
          <w:sz w:val="22"/>
          <w:szCs w:val="24"/>
        </w:rPr>
        <w:t>de asumir dichas actuaciones.</w:t>
      </w:r>
    </w:p>
    <w:p w14:paraId="00129F87" w14:textId="77777777" w:rsidR="00F26011" w:rsidRDefault="00F26011">
      <w:pPr>
        <w:pStyle w:val="Ttulo2"/>
        <w:numPr>
          <w:ilvl w:val="2"/>
          <w:numId w:val="66"/>
        </w:numPr>
        <w:tabs>
          <w:tab w:val="left" w:pos="1056"/>
          <w:tab w:val="left" w:pos="1058"/>
        </w:tabs>
        <w:ind w:left="720" w:right="338"/>
      </w:pPr>
      <w:bookmarkStart w:id="23" w:name="_bookmark21"/>
      <w:bookmarkEnd w:id="23"/>
      <w:r>
        <w:t>Obras de estabilización para el corredor entre la PTAP Escalerete y la bocatoma principal</w:t>
      </w:r>
    </w:p>
    <w:p w14:paraId="657EBEEE" w14:textId="77777777" w:rsidR="00F26011" w:rsidRDefault="00F26011" w:rsidP="00F26011">
      <w:pPr>
        <w:pStyle w:val="Ttulo2"/>
        <w:jc w:val="left"/>
        <w:sectPr w:rsidR="00F26011" w:rsidSect="00F26011">
          <w:headerReference w:type="default" r:id="rId13"/>
          <w:footerReference w:type="default" r:id="rId14"/>
          <w:pgSz w:w="12240" w:h="15840"/>
          <w:pgMar w:top="1340" w:right="1080" w:bottom="960" w:left="1080" w:header="384" w:footer="776" w:gutter="0"/>
          <w:cols w:space="720"/>
        </w:sectPr>
      </w:pPr>
    </w:p>
    <w:p w14:paraId="4A6F95D7" w14:textId="77777777" w:rsidR="00F26011" w:rsidRPr="00F26011" w:rsidRDefault="00F26011" w:rsidP="00F26011">
      <w:pPr>
        <w:pStyle w:val="Textoindependiente"/>
        <w:spacing w:before="250"/>
        <w:ind w:left="338" w:right="328"/>
        <w:rPr>
          <w:rFonts w:ascii="Verdana" w:hAnsi="Verdana"/>
          <w:sz w:val="22"/>
        </w:rPr>
      </w:pPr>
      <w:r w:rsidRPr="00F26011">
        <w:rPr>
          <w:rFonts w:ascii="Verdana" w:hAnsi="Verdana"/>
          <w:sz w:val="22"/>
        </w:rPr>
        <w:lastRenderedPageBreak/>
        <w:t>CAF solicitó la actualización del proyecto, requiriendo la incorporación de los siguientes elementos técnicos:</w:t>
      </w:r>
    </w:p>
    <w:p w14:paraId="35D4375E" w14:textId="77777777" w:rsidR="00F26011" w:rsidRPr="00F26011" w:rsidRDefault="00F26011">
      <w:pPr>
        <w:pStyle w:val="Prrafodelista"/>
        <w:numPr>
          <w:ilvl w:val="0"/>
          <w:numId w:val="64"/>
        </w:numPr>
        <w:tabs>
          <w:tab w:val="left" w:pos="1058"/>
        </w:tabs>
        <w:spacing w:before="120"/>
        <w:ind w:right="331"/>
        <w:rPr>
          <w:rFonts w:ascii="Verdana" w:hAnsi="Verdana"/>
          <w:sz w:val="22"/>
        </w:rPr>
      </w:pPr>
      <w:r w:rsidRPr="00F26011">
        <w:rPr>
          <w:rFonts w:ascii="Verdana" w:hAnsi="Verdana"/>
          <w:sz w:val="22"/>
        </w:rPr>
        <w:t>Diagnóstico</w:t>
      </w:r>
      <w:r w:rsidRPr="00F26011">
        <w:rPr>
          <w:rFonts w:ascii="Verdana" w:hAnsi="Verdana"/>
          <w:spacing w:val="-4"/>
          <w:sz w:val="22"/>
        </w:rPr>
        <w:t xml:space="preserve"> </w:t>
      </w:r>
      <w:r w:rsidRPr="00F26011">
        <w:rPr>
          <w:rFonts w:ascii="Verdana" w:hAnsi="Verdana"/>
          <w:sz w:val="22"/>
        </w:rPr>
        <w:t>detallado</w:t>
      </w:r>
      <w:r w:rsidRPr="00F26011">
        <w:rPr>
          <w:rFonts w:ascii="Verdana" w:hAnsi="Verdana"/>
          <w:spacing w:val="-4"/>
          <w:sz w:val="22"/>
        </w:rPr>
        <w:t xml:space="preserve"> </w:t>
      </w:r>
      <w:r w:rsidRPr="00F26011">
        <w:rPr>
          <w:rFonts w:ascii="Verdana" w:hAnsi="Verdana"/>
          <w:sz w:val="22"/>
        </w:rPr>
        <w:t>del</w:t>
      </w:r>
      <w:r w:rsidRPr="00F26011">
        <w:rPr>
          <w:rFonts w:ascii="Verdana" w:hAnsi="Verdana"/>
          <w:spacing w:val="-5"/>
          <w:sz w:val="22"/>
        </w:rPr>
        <w:t xml:space="preserve"> </w:t>
      </w:r>
      <w:r w:rsidRPr="00F26011">
        <w:rPr>
          <w:rFonts w:ascii="Verdana" w:hAnsi="Verdana"/>
          <w:sz w:val="22"/>
        </w:rPr>
        <w:t>fenómeno</w:t>
      </w:r>
      <w:r w:rsidRPr="00F26011">
        <w:rPr>
          <w:rFonts w:ascii="Verdana" w:hAnsi="Verdana"/>
          <w:spacing w:val="-4"/>
          <w:sz w:val="22"/>
        </w:rPr>
        <w:t xml:space="preserve"> </w:t>
      </w:r>
      <w:r w:rsidRPr="00F26011">
        <w:rPr>
          <w:rFonts w:ascii="Verdana" w:hAnsi="Verdana"/>
          <w:sz w:val="22"/>
        </w:rPr>
        <w:t>geodinámico</w:t>
      </w:r>
      <w:r w:rsidRPr="00F26011">
        <w:rPr>
          <w:rFonts w:ascii="Verdana" w:hAnsi="Verdana"/>
          <w:spacing w:val="-4"/>
          <w:sz w:val="22"/>
        </w:rPr>
        <w:t xml:space="preserve"> </w:t>
      </w:r>
      <w:r w:rsidRPr="00F26011">
        <w:rPr>
          <w:rFonts w:ascii="Verdana" w:hAnsi="Verdana"/>
          <w:sz w:val="22"/>
        </w:rPr>
        <w:t>identificado,</w:t>
      </w:r>
      <w:r w:rsidRPr="00F26011">
        <w:rPr>
          <w:rFonts w:ascii="Verdana" w:hAnsi="Verdana"/>
          <w:spacing w:val="-4"/>
          <w:sz w:val="22"/>
        </w:rPr>
        <w:t xml:space="preserve"> </w:t>
      </w:r>
      <w:r w:rsidRPr="00F26011">
        <w:rPr>
          <w:rFonts w:ascii="Verdana" w:hAnsi="Verdana"/>
          <w:sz w:val="22"/>
        </w:rPr>
        <w:t>especificando</w:t>
      </w:r>
      <w:r w:rsidRPr="00F26011">
        <w:rPr>
          <w:rFonts w:ascii="Verdana" w:hAnsi="Verdana"/>
          <w:spacing w:val="-4"/>
          <w:sz w:val="22"/>
        </w:rPr>
        <w:t xml:space="preserve"> </w:t>
      </w:r>
      <w:r w:rsidRPr="00F26011">
        <w:rPr>
          <w:rFonts w:ascii="Verdana" w:hAnsi="Verdana"/>
          <w:sz w:val="22"/>
        </w:rPr>
        <w:t>el tipo de movimiento, sus causas geológicas y geotécnicas, así como sus implicaciones sobre la infraestructura hidráulica existente.</w:t>
      </w:r>
    </w:p>
    <w:p w14:paraId="295CD7F5" w14:textId="77777777" w:rsidR="00F26011" w:rsidRPr="00F26011" w:rsidRDefault="00F26011">
      <w:pPr>
        <w:pStyle w:val="Prrafodelista"/>
        <w:numPr>
          <w:ilvl w:val="0"/>
          <w:numId w:val="64"/>
        </w:numPr>
        <w:tabs>
          <w:tab w:val="left" w:pos="1058"/>
        </w:tabs>
        <w:spacing w:before="118"/>
        <w:ind w:right="323"/>
        <w:rPr>
          <w:rFonts w:ascii="Verdana" w:hAnsi="Verdana"/>
          <w:sz w:val="22"/>
        </w:rPr>
      </w:pPr>
      <w:r w:rsidRPr="00F26011">
        <w:rPr>
          <w:rFonts w:ascii="Verdana" w:hAnsi="Verdana"/>
          <w:sz w:val="22"/>
        </w:rPr>
        <w:t>Análisis comparativo de alternativas de estabilización, incluyendo los criterios técnicos</w:t>
      </w:r>
      <w:r w:rsidRPr="00F26011">
        <w:rPr>
          <w:rFonts w:ascii="Verdana" w:hAnsi="Verdana"/>
          <w:spacing w:val="-20"/>
          <w:sz w:val="22"/>
        </w:rPr>
        <w:t xml:space="preserve"> </w:t>
      </w:r>
      <w:r w:rsidRPr="00F26011">
        <w:rPr>
          <w:rFonts w:ascii="Verdana" w:hAnsi="Verdana"/>
          <w:sz w:val="22"/>
        </w:rPr>
        <w:t>utilizados</w:t>
      </w:r>
      <w:r w:rsidRPr="00F26011">
        <w:rPr>
          <w:rFonts w:ascii="Verdana" w:hAnsi="Verdana"/>
          <w:spacing w:val="-19"/>
          <w:sz w:val="22"/>
        </w:rPr>
        <w:t xml:space="preserve"> </w:t>
      </w:r>
      <w:r w:rsidRPr="00F26011">
        <w:rPr>
          <w:rFonts w:ascii="Verdana" w:hAnsi="Verdana"/>
          <w:sz w:val="22"/>
        </w:rPr>
        <w:t>para</w:t>
      </w:r>
      <w:r w:rsidRPr="00F26011">
        <w:rPr>
          <w:rFonts w:ascii="Verdana" w:hAnsi="Verdana"/>
          <w:spacing w:val="-19"/>
          <w:sz w:val="22"/>
        </w:rPr>
        <w:t xml:space="preserve"> </w:t>
      </w:r>
      <w:r w:rsidRPr="00F26011">
        <w:rPr>
          <w:rFonts w:ascii="Verdana" w:hAnsi="Verdana"/>
          <w:sz w:val="22"/>
        </w:rPr>
        <w:t>su</w:t>
      </w:r>
      <w:r w:rsidRPr="00F26011">
        <w:rPr>
          <w:rFonts w:ascii="Verdana" w:hAnsi="Verdana"/>
          <w:spacing w:val="-20"/>
          <w:sz w:val="22"/>
        </w:rPr>
        <w:t xml:space="preserve"> </w:t>
      </w:r>
      <w:r w:rsidRPr="00F26011">
        <w:rPr>
          <w:rFonts w:ascii="Verdana" w:hAnsi="Verdana"/>
          <w:sz w:val="22"/>
        </w:rPr>
        <w:t>evaluación</w:t>
      </w:r>
      <w:r w:rsidRPr="00F26011">
        <w:rPr>
          <w:rFonts w:ascii="Verdana" w:hAnsi="Verdana"/>
          <w:spacing w:val="-19"/>
          <w:sz w:val="22"/>
        </w:rPr>
        <w:t xml:space="preserve"> </w:t>
      </w:r>
      <w:r w:rsidRPr="00F26011">
        <w:rPr>
          <w:rFonts w:ascii="Verdana" w:hAnsi="Verdana"/>
          <w:sz w:val="22"/>
        </w:rPr>
        <w:t>y</w:t>
      </w:r>
      <w:r w:rsidRPr="00F26011">
        <w:rPr>
          <w:rFonts w:ascii="Verdana" w:hAnsi="Verdana"/>
          <w:spacing w:val="-20"/>
          <w:sz w:val="22"/>
        </w:rPr>
        <w:t xml:space="preserve"> </w:t>
      </w:r>
      <w:r w:rsidRPr="00F26011">
        <w:rPr>
          <w:rFonts w:ascii="Verdana" w:hAnsi="Verdana"/>
          <w:sz w:val="22"/>
        </w:rPr>
        <w:t>la</w:t>
      </w:r>
      <w:r w:rsidRPr="00F26011">
        <w:rPr>
          <w:rFonts w:ascii="Verdana" w:hAnsi="Verdana"/>
          <w:spacing w:val="-19"/>
          <w:sz w:val="22"/>
        </w:rPr>
        <w:t xml:space="preserve"> </w:t>
      </w:r>
      <w:r w:rsidRPr="00F26011">
        <w:rPr>
          <w:rFonts w:ascii="Verdana" w:hAnsi="Verdana"/>
          <w:sz w:val="22"/>
        </w:rPr>
        <w:t>justificación</w:t>
      </w:r>
      <w:r w:rsidRPr="00F26011">
        <w:rPr>
          <w:rFonts w:ascii="Verdana" w:hAnsi="Verdana"/>
          <w:spacing w:val="-19"/>
          <w:sz w:val="22"/>
        </w:rPr>
        <w:t xml:space="preserve"> </w:t>
      </w:r>
      <w:r w:rsidRPr="00F26011">
        <w:rPr>
          <w:rFonts w:ascii="Verdana" w:hAnsi="Verdana"/>
          <w:sz w:val="22"/>
        </w:rPr>
        <w:t>de</w:t>
      </w:r>
      <w:r w:rsidRPr="00F26011">
        <w:rPr>
          <w:rFonts w:ascii="Verdana" w:hAnsi="Verdana"/>
          <w:spacing w:val="-20"/>
          <w:sz w:val="22"/>
        </w:rPr>
        <w:t xml:space="preserve"> </w:t>
      </w:r>
      <w:r w:rsidRPr="00F26011">
        <w:rPr>
          <w:rFonts w:ascii="Verdana" w:hAnsi="Verdana"/>
          <w:sz w:val="22"/>
        </w:rPr>
        <w:t>la</w:t>
      </w:r>
      <w:r w:rsidRPr="00F26011">
        <w:rPr>
          <w:rFonts w:ascii="Verdana" w:hAnsi="Verdana"/>
          <w:spacing w:val="-19"/>
          <w:sz w:val="22"/>
        </w:rPr>
        <w:t xml:space="preserve"> </w:t>
      </w:r>
      <w:r w:rsidRPr="00F26011">
        <w:rPr>
          <w:rFonts w:ascii="Verdana" w:hAnsi="Verdana"/>
          <w:sz w:val="22"/>
        </w:rPr>
        <w:t>solución</w:t>
      </w:r>
      <w:r w:rsidRPr="00F26011">
        <w:rPr>
          <w:rFonts w:ascii="Verdana" w:hAnsi="Verdana"/>
          <w:spacing w:val="-19"/>
          <w:sz w:val="22"/>
        </w:rPr>
        <w:t xml:space="preserve"> </w:t>
      </w:r>
      <w:r w:rsidRPr="00F26011">
        <w:rPr>
          <w:rFonts w:ascii="Verdana" w:hAnsi="Verdana"/>
          <w:sz w:val="22"/>
        </w:rPr>
        <w:t>propuesta.</w:t>
      </w:r>
    </w:p>
    <w:p w14:paraId="69D59E6E" w14:textId="77777777" w:rsidR="00F26011" w:rsidRPr="00F26011" w:rsidRDefault="00F26011">
      <w:pPr>
        <w:pStyle w:val="Prrafodelista"/>
        <w:numPr>
          <w:ilvl w:val="0"/>
          <w:numId w:val="64"/>
        </w:numPr>
        <w:tabs>
          <w:tab w:val="left" w:pos="1058"/>
        </w:tabs>
        <w:spacing w:before="118"/>
        <w:ind w:right="331"/>
        <w:rPr>
          <w:rFonts w:ascii="Verdana" w:hAnsi="Verdana"/>
          <w:sz w:val="22"/>
        </w:rPr>
      </w:pPr>
      <w:r w:rsidRPr="00F26011">
        <w:rPr>
          <w:rFonts w:ascii="Verdana" w:hAnsi="Verdana"/>
          <w:sz w:val="22"/>
        </w:rPr>
        <w:t>Plan logístico detallado para el transporte de materiales, personal, equipos e insumos de construcción a través del corredor, considerando que el único medio de acceso actual es mediante “brujitas” que operan sobre rieles.</w:t>
      </w:r>
    </w:p>
    <w:p w14:paraId="432BC64A" w14:textId="77777777" w:rsidR="00F26011" w:rsidRPr="00F26011" w:rsidRDefault="00F26011">
      <w:pPr>
        <w:pStyle w:val="Prrafodelista"/>
        <w:numPr>
          <w:ilvl w:val="0"/>
          <w:numId w:val="64"/>
        </w:numPr>
        <w:tabs>
          <w:tab w:val="left" w:pos="1058"/>
        </w:tabs>
        <w:spacing w:before="117"/>
        <w:ind w:right="330"/>
        <w:rPr>
          <w:rFonts w:ascii="Verdana" w:hAnsi="Verdana"/>
          <w:sz w:val="22"/>
        </w:rPr>
      </w:pPr>
      <w:r w:rsidRPr="00F26011">
        <w:rPr>
          <w:rFonts w:ascii="Verdana" w:hAnsi="Verdana"/>
          <w:sz w:val="22"/>
        </w:rPr>
        <w:t>Estudios</w:t>
      </w:r>
      <w:r w:rsidRPr="00F26011">
        <w:rPr>
          <w:rFonts w:ascii="Verdana" w:hAnsi="Verdana"/>
          <w:spacing w:val="-6"/>
          <w:sz w:val="22"/>
        </w:rPr>
        <w:t xml:space="preserve"> </w:t>
      </w:r>
      <w:r w:rsidRPr="00F26011">
        <w:rPr>
          <w:rFonts w:ascii="Verdana" w:hAnsi="Verdana"/>
          <w:sz w:val="22"/>
        </w:rPr>
        <w:t>específicos,</w:t>
      </w:r>
      <w:r w:rsidRPr="00F26011">
        <w:rPr>
          <w:rFonts w:ascii="Verdana" w:hAnsi="Verdana"/>
          <w:spacing w:val="-7"/>
          <w:sz w:val="22"/>
        </w:rPr>
        <w:t xml:space="preserve"> </w:t>
      </w:r>
      <w:r w:rsidRPr="00F26011">
        <w:rPr>
          <w:rFonts w:ascii="Verdana" w:hAnsi="Verdana"/>
          <w:sz w:val="22"/>
        </w:rPr>
        <w:t>previos</w:t>
      </w:r>
      <w:r w:rsidRPr="00F26011">
        <w:rPr>
          <w:rFonts w:ascii="Verdana" w:hAnsi="Verdana"/>
          <w:spacing w:val="-6"/>
          <w:sz w:val="22"/>
        </w:rPr>
        <w:t xml:space="preserve"> </w:t>
      </w:r>
      <w:r w:rsidRPr="00F26011">
        <w:rPr>
          <w:rFonts w:ascii="Verdana" w:hAnsi="Verdana"/>
          <w:sz w:val="22"/>
        </w:rPr>
        <w:t>al</w:t>
      </w:r>
      <w:r w:rsidRPr="00F26011">
        <w:rPr>
          <w:rFonts w:ascii="Verdana" w:hAnsi="Verdana"/>
          <w:spacing w:val="-7"/>
          <w:sz w:val="22"/>
        </w:rPr>
        <w:t xml:space="preserve"> </w:t>
      </w:r>
      <w:r w:rsidRPr="00F26011">
        <w:rPr>
          <w:rFonts w:ascii="Verdana" w:hAnsi="Verdana"/>
          <w:sz w:val="22"/>
        </w:rPr>
        <w:t>inicio</w:t>
      </w:r>
      <w:r w:rsidRPr="00F26011">
        <w:rPr>
          <w:rFonts w:ascii="Verdana" w:hAnsi="Verdana"/>
          <w:spacing w:val="-6"/>
          <w:sz w:val="22"/>
        </w:rPr>
        <w:t xml:space="preserve"> </w:t>
      </w:r>
      <w:r w:rsidRPr="00F26011">
        <w:rPr>
          <w:rFonts w:ascii="Verdana" w:hAnsi="Verdana"/>
          <w:sz w:val="22"/>
        </w:rPr>
        <w:t>de</w:t>
      </w:r>
      <w:r w:rsidRPr="00F26011">
        <w:rPr>
          <w:rFonts w:ascii="Verdana" w:hAnsi="Verdana"/>
          <w:spacing w:val="-6"/>
          <w:sz w:val="22"/>
        </w:rPr>
        <w:t xml:space="preserve"> </w:t>
      </w:r>
      <w:r w:rsidRPr="00F26011">
        <w:rPr>
          <w:rFonts w:ascii="Verdana" w:hAnsi="Verdana"/>
          <w:sz w:val="22"/>
        </w:rPr>
        <w:t>cada</w:t>
      </w:r>
      <w:r w:rsidRPr="00F26011">
        <w:rPr>
          <w:rFonts w:ascii="Verdana" w:hAnsi="Verdana"/>
          <w:spacing w:val="-7"/>
          <w:sz w:val="22"/>
        </w:rPr>
        <w:t xml:space="preserve"> </w:t>
      </w:r>
      <w:r w:rsidRPr="00F26011">
        <w:rPr>
          <w:rFonts w:ascii="Verdana" w:hAnsi="Verdana"/>
          <w:sz w:val="22"/>
        </w:rPr>
        <w:t>una</w:t>
      </w:r>
      <w:r w:rsidRPr="00F26011">
        <w:rPr>
          <w:rFonts w:ascii="Verdana" w:hAnsi="Verdana"/>
          <w:spacing w:val="-7"/>
          <w:sz w:val="22"/>
        </w:rPr>
        <w:t xml:space="preserve"> </w:t>
      </w:r>
      <w:r w:rsidRPr="00F26011">
        <w:rPr>
          <w:rFonts w:ascii="Verdana" w:hAnsi="Verdana"/>
          <w:sz w:val="22"/>
        </w:rPr>
        <w:t>de</w:t>
      </w:r>
      <w:r w:rsidRPr="00F26011">
        <w:rPr>
          <w:rFonts w:ascii="Verdana" w:hAnsi="Verdana"/>
          <w:spacing w:val="-6"/>
          <w:sz w:val="22"/>
        </w:rPr>
        <w:t xml:space="preserve"> </w:t>
      </w:r>
      <w:r w:rsidRPr="00F26011">
        <w:rPr>
          <w:rFonts w:ascii="Verdana" w:hAnsi="Verdana"/>
          <w:sz w:val="22"/>
        </w:rPr>
        <w:t>las</w:t>
      </w:r>
      <w:r w:rsidRPr="00F26011">
        <w:rPr>
          <w:rFonts w:ascii="Verdana" w:hAnsi="Verdana"/>
          <w:spacing w:val="-6"/>
          <w:sz w:val="22"/>
        </w:rPr>
        <w:t xml:space="preserve"> </w:t>
      </w:r>
      <w:r w:rsidRPr="00F26011">
        <w:rPr>
          <w:rFonts w:ascii="Verdana" w:hAnsi="Verdana"/>
          <w:sz w:val="22"/>
        </w:rPr>
        <w:t>obras,</w:t>
      </w:r>
      <w:r w:rsidRPr="00F26011">
        <w:rPr>
          <w:rFonts w:ascii="Verdana" w:hAnsi="Verdana"/>
          <w:spacing w:val="-5"/>
          <w:sz w:val="22"/>
        </w:rPr>
        <w:t xml:space="preserve"> </w:t>
      </w:r>
      <w:r w:rsidRPr="00F26011">
        <w:rPr>
          <w:rFonts w:ascii="Verdana" w:hAnsi="Verdana"/>
          <w:sz w:val="22"/>
        </w:rPr>
        <w:t>elaborados</w:t>
      </w:r>
      <w:r w:rsidRPr="00F26011">
        <w:rPr>
          <w:rFonts w:ascii="Verdana" w:hAnsi="Verdana"/>
          <w:spacing w:val="-6"/>
          <w:sz w:val="22"/>
        </w:rPr>
        <w:t xml:space="preserve"> </w:t>
      </w:r>
      <w:r w:rsidRPr="00F26011">
        <w:rPr>
          <w:rFonts w:ascii="Verdana" w:hAnsi="Verdana"/>
          <w:sz w:val="22"/>
        </w:rPr>
        <w:t>por cada contratista según corresponda, que actualicen la evaluación logística del transporte en el corredor y</w:t>
      </w:r>
      <w:r w:rsidRPr="00F26011">
        <w:rPr>
          <w:rFonts w:ascii="Verdana" w:hAnsi="Verdana"/>
          <w:spacing w:val="-1"/>
          <w:sz w:val="22"/>
        </w:rPr>
        <w:t xml:space="preserve"> </w:t>
      </w:r>
      <w:r w:rsidRPr="00F26011">
        <w:rPr>
          <w:rFonts w:ascii="Verdana" w:hAnsi="Verdana"/>
          <w:sz w:val="22"/>
        </w:rPr>
        <w:t>contemplen la coexistencia</w:t>
      </w:r>
      <w:r w:rsidRPr="00F26011">
        <w:rPr>
          <w:rFonts w:ascii="Verdana" w:hAnsi="Verdana"/>
          <w:spacing w:val="-1"/>
          <w:sz w:val="22"/>
        </w:rPr>
        <w:t xml:space="preserve"> </w:t>
      </w:r>
      <w:r w:rsidRPr="00F26011">
        <w:rPr>
          <w:rFonts w:ascii="Verdana" w:hAnsi="Verdana"/>
          <w:sz w:val="22"/>
        </w:rPr>
        <w:t>con otros proyectos en ejecución, dado que esta situación incide directamente en el cronograma general de obra.</w:t>
      </w:r>
    </w:p>
    <w:p w14:paraId="0162E70B" w14:textId="77777777" w:rsidR="00F26011" w:rsidRDefault="00F26011">
      <w:pPr>
        <w:pStyle w:val="Ttulo2"/>
        <w:numPr>
          <w:ilvl w:val="2"/>
          <w:numId w:val="66"/>
        </w:numPr>
        <w:tabs>
          <w:tab w:val="left" w:pos="1056"/>
        </w:tabs>
        <w:spacing w:before="239"/>
        <w:ind w:left="1056" w:hanging="718"/>
      </w:pPr>
      <w:bookmarkStart w:id="24" w:name="_bookmark22"/>
      <w:bookmarkEnd w:id="24"/>
      <w:r>
        <w:t>Viaducto</w:t>
      </w:r>
      <w:r>
        <w:rPr>
          <w:spacing w:val="-7"/>
        </w:rPr>
        <w:t xml:space="preserve"> </w:t>
      </w:r>
      <w:r>
        <w:t>sobre</w:t>
      </w:r>
      <w:r>
        <w:rPr>
          <w:spacing w:val="-4"/>
        </w:rPr>
        <w:t xml:space="preserve"> </w:t>
      </w:r>
      <w:r>
        <w:t>el</w:t>
      </w:r>
      <w:r>
        <w:rPr>
          <w:spacing w:val="-5"/>
        </w:rPr>
        <w:t xml:space="preserve"> </w:t>
      </w:r>
      <w:r>
        <w:t>río</w:t>
      </w:r>
      <w:r>
        <w:rPr>
          <w:spacing w:val="-5"/>
        </w:rPr>
        <w:t xml:space="preserve"> </w:t>
      </w:r>
      <w:r>
        <w:t>Dagua</w:t>
      </w:r>
      <w:r>
        <w:rPr>
          <w:spacing w:val="-3"/>
        </w:rPr>
        <w:t xml:space="preserve"> </w:t>
      </w:r>
      <w:r>
        <w:t>-</w:t>
      </w:r>
      <w:r>
        <w:rPr>
          <w:spacing w:val="-5"/>
        </w:rPr>
        <w:t xml:space="preserve"> </w:t>
      </w:r>
      <w:r>
        <w:t>Línea</w:t>
      </w:r>
      <w:r>
        <w:rPr>
          <w:spacing w:val="-5"/>
        </w:rPr>
        <w:t xml:space="preserve"> </w:t>
      </w:r>
      <w:r>
        <w:t>de</w:t>
      </w:r>
      <w:r>
        <w:rPr>
          <w:spacing w:val="-2"/>
        </w:rPr>
        <w:t xml:space="preserve"> </w:t>
      </w:r>
      <w:r>
        <w:t>aducción</w:t>
      </w:r>
      <w:r>
        <w:rPr>
          <w:spacing w:val="-3"/>
        </w:rPr>
        <w:t xml:space="preserve"> </w:t>
      </w:r>
      <w:r>
        <w:rPr>
          <w:spacing w:val="-4"/>
        </w:rPr>
        <w:t>Ø39"</w:t>
      </w:r>
    </w:p>
    <w:p w14:paraId="4A464286" w14:textId="77777777" w:rsidR="00F26011" w:rsidRPr="00F26011" w:rsidRDefault="00F26011" w:rsidP="00F26011">
      <w:pPr>
        <w:pStyle w:val="Textoindependiente"/>
        <w:spacing w:before="241"/>
        <w:ind w:left="338" w:right="331"/>
        <w:rPr>
          <w:rFonts w:ascii="Verdana" w:hAnsi="Verdana"/>
          <w:sz w:val="22"/>
        </w:rPr>
      </w:pPr>
      <w:r w:rsidRPr="00F26011">
        <w:rPr>
          <w:rFonts w:ascii="Verdana" w:hAnsi="Verdana"/>
          <w:sz w:val="22"/>
        </w:rPr>
        <w:t xml:space="preserve">Para este proyecto CAF solicitó realizar un análisis previo al inicio del proceso de contratación. En ese sentido, el MVCT deberá remitir a CAF el expediente técnico </w:t>
      </w:r>
      <w:r w:rsidRPr="00F26011">
        <w:rPr>
          <w:rFonts w:ascii="Verdana" w:hAnsi="Verdana"/>
          <w:spacing w:val="-2"/>
          <w:sz w:val="22"/>
        </w:rPr>
        <w:t>aprobado,</w:t>
      </w:r>
      <w:r w:rsidRPr="00F26011">
        <w:rPr>
          <w:rFonts w:ascii="Verdana" w:hAnsi="Verdana"/>
          <w:spacing w:val="-8"/>
          <w:sz w:val="22"/>
        </w:rPr>
        <w:t xml:space="preserve"> </w:t>
      </w:r>
      <w:r w:rsidRPr="00F26011">
        <w:rPr>
          <w:rFonts w:ascii="Verdana" w:hAnsi="Verdana"/>
          <w:spacing w:val="-2"/>
          <w:sz w:val="22"/>
        </w:rPr>
        <w:t>elaborado</w:t>
      </w:r>
      <w:r w:rsidRPr="00F26011">
        <w:rPr>
          <w:rFonts w:ascii="Verdana" w:hAnsi="Verdana"/>
          <w:spacing w:val="-11"/>
          <w:sz w:val="22"/>
        </w:rPr>
        <w:t xml:space="preserve"> </w:t>
      </w:r>
      <w:r w:rsidRPr="00F26011">
        <w:rPr>
          <w:rFonts w:ascii="Verdana" w:hAnsi="Verdana"/>
          <w:spacing w:val="-2"/>
          <w:sz w:val="22"/>
        </w:rPr>
        <w:t>por</w:t>
      </w:r>
      <w:r w:rsidRPr="00F26011">
        <w:rPr>
          <w:rFonts w:ascii="Verdana" w:hAnsi="Verdana"/>
          <w:spacing w:val="-10"/>
          <w:sz w:val="22"/>
        </w:rPr>
        <w:t xml:space="preserve"> </w:t>
      </w:r>
      <w:r w:rsidRPr="00F26011">
        <w:rPr>
          <w:rFonts w:ascii="Verdana" w:hAnsi="Verdana"/>
          <w:spacing w:val="-2"/>
          <w:sz w:val="22"/>
        </w:rPr>
        <w:t>la</w:t>
      </w:r>
      <w:r w:rsidRPr="00F26011">
        <w:rPr>
          <w:rFonts w:ascii="Verdana" w:hAnsi="Verdana"/>
          <w:spacing w:val="-10"/>
          <w:sz w:val="22"/>
        </w:rPr>
        <w:t xml:space="preserve"> </w:t>
      </w:r>
      <w:r w:rsidRPr="00F26011">
        <w:rPr>
          <w:rFonts w:ascii="Verdana" w:hAnsi="Verdana"/>
          <w:spacing w:val="-2"/>
          <w:sz w:val="22"/>
        </w:rPr>
        <w:t>firma</w:t>
      </w:r>
      <w:r w:rsidRPr="00F26011">
        <w:rPr>
          <w:rFonts w:ascii="Verdana" w:hAnsi="Verdana"/>
          <w:spacing w:val="-10"/>
          <w:sz w:val="22"/>
        </w:rPr>
        <w:t xml:space="preserve"> </w:t>
      </w:r>
      <w:r w:rsidRPr="00F26011">
        <w:rPr>
          <w:rFonts w:ascii="Verdana" w:hAnsi="Verdana"/>
          <w:spacing w:val="-2"/>
          <w:sz w:val="22"/>
        </w:rPr>
        <w:t>consultora</w:t>
      </w:r>
      <w:r w:rsidRPr="00F26011">
        <w:rPr>
          <w:rFonts w:ascii="Verdana" w:hAnsi="Verdana"/>
          <w:spacing w:val="-10"/>
          <w:sz w:val="22"/>
        </w:rPr>
        <w:t xml:space="preserve"> </w:t>
      </w:r>
      <w:r w:rsidRPr="00F26011">
        <w:rPr>
          <w:rFonts w:ascii="Verdana" w:hAnsi="Verdana"/>
          <w:spacing w:val="-2"/>
          <w:sz w:val="22"/>
        </w:rPr>
        <w:t>encargada,</w:t>
      </w:r>
      <w:r w:rsidRPr="00F26011">
        <w:rPr>
          <w:rFonts w:ascii="Verdana" w:hAnsi="Verdana"/>
          <w:spacing w:val="-8"/>
          <w:sz w:val="22"/>
        </w:rPr>
        <w:t xml:space="preserve"> </w:t>
      </w:r>
      <w:r w:rsidRPr="00F26011">
        <w:rPr>
          <w:rFonts w:ascii="Verdana" w:hAnsi="Verdana"/>
          <w:spacing w:val="-2"/>
          <w:sz w:val="22"/>
        </w:rPr>
        <w:t>el</w:t>
      </w:r>
      <w:r w:rsidRPr="00F26011">
        <w:rPr>
          <w:rFonts w:ascii="Verdana" w:hAnsi="Verdana"/>
          <w:spacing w:val="-10"/>
          <w:sz w:val="22"/>
        </w:rPr>
        <w:t xml:space="preserve"> </w:t>
      </w:r>
      <w:r w:rsidRPr="00F26011">
        <w:rPr>
          <w:rFonts w:ascii="Verdana" w:hAnsi="Verdana"/>
          <w:spacing w:val="-2"/>
          <w:sz w:val="22"/>
        </w:rPr>
        <w:t>cual</w:t>
      </w:r>
      <w:r w:rsidRPr="00F26011">
        <w:rPr>
          <w:rFonts w:ascii="Verdana" w:hAnsi="Verdana"/>
          <w:spacing w:val="-10"/>
          <w:sz w:val="22"/>
        </w:rPr>
        <w:t xml:space="preserve"> </w:t>
      </w:r>
      <w:r w:rsidRPr="00F26011">
        <w:rPr>
          <w:rFonts w:ascii="Verdana" w:hAnsi="Verdana"/>
          <w:spacing w:val="-2"/>
          <w:sz w:val="22"/>
        </w:rPr>
        <w:t>deberá</w:t>
      </w:r>
      <w:r w:rsidRPr="00F26011">
        <w:rPr>
          <w:rFonts w:ascii="Verdana" w:hAnsi="Verdana"/>
          <w:spacing w:val="-10"/>
          <w:sz w:val="22"/>
        </w:rPr>
        <w:t xml:space="preserve"> </w:t>
      </w:r>
      <w:r w:rsidRPr="00F26011">
        <w:rPr>
          <w:rFonts w:ascii="Verdana" w:hAnsi="Verdana"/>
          <w:spacing w:val="-2"/>
          <w:sz w:val="22"/>
        </w:rPr>
        <w:t>contener,</w:t>
      </w:r>
      <w:r w:rsidRPr="00F26011">
        <w:rPr>
          <w:rFonts w:ascii="Verdana" w:hAnsi="Verdana"/>
          <w:spacing w:val="-8"/>
          <w:sz w:val="22"/>
        </w:rPr>
        <w:t xml:space="preserve"> </w:t>
      </w:r>
      <w:r w:rsidRPr="00F26011">
        <w:rPr>
          <w:rFonts w:ascii="Verdana" w:hAnsi="Verdana"/>
          <w:spacing w:val="-2"/>
          <w:sz w:val="22"/>
        </w:rPr>
        <w:t>como mínimo:</w:t>
      </w:r>
    </w:p>
    <w:p w14:paraId="0472EAFF" w14:textId="77777777" w:rsidR="00F26011" w:rsidRPr="00F26011" w:rsidRDefault="00F26011">
      <w:pPr>
        <w:pStyle w:val="Prrafodelista"/>
        <w:numPr>
          <w:ilvl w:val="0"/>
          <w:numId w:val="63"/>
        </w:numPr>
        <w:tabs>
          <w:tab w:val="left" w:pos="1058"/>
        </w:tabs>
        <w:spacing w:before="119"/>
        <w:ind w:right="329"/>
        <w:jc w:val="left"/>
        <w:rPr>
          <w:rFonts w:ascii="Verdana" w:hAnsi="Verdana"/>
          <w:sz w:val="22"/>
        </w:rPr>
      </w:pPr>
      <w:r w:rsidRPr="00F26011">
        <w:rPr>
          <w:rFonts w:ascii="Verdana" w:hAnsi="Verdana"/>
          <w:sz w:val="22"/>
        </w:rPr>
        <w:t>Los estudios de ingeniería de detalle concluidos y la justificación técnica de la solución adoptada.</w:t>
      </w:r>
    </w:p>
    <w:p w14:paraId="47ADEF2F" w14:textId="77777777" w:rsidR="00F26011" w:rsidRPr="00F26011" w:rsidRDefault="00F26011">
      <w:pPr>
        <w:pStyle w:val="Prrafodelista"/>
        <w:numPr>
          <w:ilvl w:val="0"/>
          <w:numId w:val="63"/>
        </w:numPr>
        <w:tabs>
          <w:tab w:val="left" w:pos="1058"/>
        </w:tabs>
        <w:spacing w:before="118"/>
        <w:jc w:val="left"/>
        <w:rPr>
          <w:rFonts w:ascii="Verdana" w:hAnsi="Verdana"/>
          <w:sz w:val="22"/>
        </w:rPr>
      </w:pPr>
      <w:r w:rsidRPr="00F26011">
        <w:rPr>
          <w:rFonts w:ascii="Verdana" w:hAnsi="Verdana"/>
          <w:sz w:val="22"/>
        </w:rPr>
        <w:t>Un</w:t>
      </w:r>
      <w:r w:rsidRPr="00F26011">
        <w:rPr>
          <w:rFonts w:ascii="Verdana" w:hAnsi="Verdana"/>
          <w:spacing w:val="-8"/>
          <w:sz w:val="22"/>
        </w:rPr>
        <w:t xml:space="preserve"> </w:t>
      </w:r>
      <w:r w:rsidRPr="00F26011">
        <w:rPr>
          <w:rFonts w:ascii="Verdana" w:hAnsi="Verdana"/>
          <w:sz w:val="22"/>
        </w:rPr>
        <w:t>análisis</w:t>
      </w:r>
      <w:r w:rsidRPr="00F26011">
        <w:rPr>
          <w:rFonts w:ascii="Verdana" w:hAnsi="Verdana"/>
          <w:spacing w:val="-5"/>
          <w:sz w:val="22"/>
        </w:rPr>
        <w:t xml:space="preserve"> </w:t>
      </w:r>
      <w:r w:rsidRPr="00F26011">
        <w:rPr>
          <w:rFonts w:ascii="Verdana" w:hAnsi="Verdana"/>
          <w:sz w:val="22"/>
        </w:rPr>
        <w:t>comparativo</w:t>
      </w:r>
      <w:r w:rsidRPr="00F26011">
        <w:rPr>
          <w:rFonts w:ascii="Verdana" w:hAnsi="Verdana"/>
          <w:spacing w:val="-3"/>
          <w:sz w:val="22"/>
        </w:rPr>
        <w:t xml:space="preserve"> </w:t>
      </w:r>
      <w:r w:rsidRPr="00F26011">
        <w:rPr>
          <w:rFonts w:ascii="Verdana" w:hAnsi="Verdana"/>
          <w:sz w:val="22"/>
        </w:rPr>
        <w:t>de</w:t>
      </w:r>
      <w:r w:rsidRPr="00F26011">
        <w:rPr>
          <w:rFonts w:ascii="Verdana" w:hAnsi="Verdana"/>
          <w:spacing w:val="-4"/>
          <w:sz w:val="22"/>
        </w:rPr>
        <w:t xml:space="preserve"> </w:t>
      </w:r>
      <w:r w:rsidRPr="00F26011">
        <w:rPr>
          <w:rFonts w:ascii="Verdana" w:hAnsi="Verdana"/>
          <w:sz w:val="22"/>
        </w:rPr>
        <w:t>las</w:t>
      </w:r>
      <w:r w:rsidRPr="00F26011">
        <w:rPr>
          <w:rFonts w:ascii="Verdana" w:hAnsi="Verdana"/>
          <w:spacing w:val="-4"/>
          <w:sz w:val="22"/>
        </w:rPr>
        <w:t xml:space="preserve"> </w:t>
      </w:r>
      <w:r w:rsidRPr="00F26011">
        <w:rPr>
          <w:rFonts w:ascii="Verdana" w:hAnsi="Verdana"/>
          <w:sz w:val="22"/>
        </w:rPr>
        <w:t>alternativas</w:t>
      </w:r>
      <w:r w:rsidRPr="00F26011">
        <w:rPr>
          <w:rFonts w:ascii="Verdana" w:hAnsi="Verdana"/>
          <w:spacing w:val="-2"/>
          <w:sz w:val="22"/>
        </w:rPr>
        <w:t xml:space="preserve"> evaluadas.</w:t>
      </w:r>
    </w:p>
    <w:p w14:paraId="76BDC0E7" w14:textId="77777777" w:rsidR="00F26011" w:rsidRPr="00F26011" w:rsidRDefault="00F26011">
      <w:pPr>
        <w:pStyle w:val="Prrafodelista"/>
        <w:numPr>
          <w:ilvl w:val="0"/>
          <w:numId w:val="63"/>
        </w:numPr>
        <w:tabs>
          <w:tab w:val="left" w:pos="1058"/>
        </w:tabs>
        <w:spacing w:before="120" w:line="268" w:lineRule="exact"/>
        <w:jc w:val="left"/>
        <w:rPr>
          <w:rFonts w:ascii="Verdana" w:hAnsi="Verdana"/>
          <w:sz w:val="22"/>
        </w:rPr>
      </w:pPr>
      <w:r w:rsidRPr="00F26011">
        <w:rPr>
          <w:rFonts w:ascii="Verdana" w:hAnsi="Verdana"/>
          <w:sz w:val="22"/>
        </w:rPr>
        <w:t>La</w:t>
      </w:r>
      <w:r w:rsidRPr="00F26011">
        <w:rPr>
          <w:rFonts w:ascii="Verdana" w:hAnsi="Verdana"/>
          <w:spacing w:val="7"/>
          <w:sz w:val="22"/>
        </w:rPr>
        <w:t xml:space="preserve"> </w:t>
      </w:r>
      <w:r w:rsidRPr="00F26011">
        <w:rPr>
          <w:rFonts w:ascii="Verdana" w:hAnsi="Verdana"/>
          <w:sz w:val="22"/>
        </w:rPr>
        <w:t>identificación</w:t>
      </w:r>
      <w:r w:rsidRPr="00F26011">
        <w:rPr>
          <w:rFonts w:ascii="Verdana" w:hAnsi="Verdana"/>
          <w:spacing w:val="11"/>
          <w:sz w:val="22"/>
        </w:rPr>
        <w:t xml:space="preserve"> </w:t>
      </w:r>
      <w:r w:rsidRPr="00F26011">
        <w:rPr>
          <w:rFonts w:ascii="Verdana" w:hAnsi="Verdana"/>
          <w:sz w:val="22"/>
        </w:rPr>
        <w:t>de</w:t>
      </w:r>
      <w:r w:rsidRPr="00F26011">
        <w:rPr>
          <w:rFonts w:ascii="Verdana" w:hAnsi="Verdana"/>
          <w:spacing w:val="11"/>
          <w:sz w:val="22"/>
        </w:rPr>
        <w:t xml:space="preserve"> </w:t>
      </w:r>
      <w:r w:rsidRPr="00F26011">
        <w:rPr>
          <w:rFonts w:ascii="Verdana" w:hAnsi="Verdana"/>
          <w:sz w:val="22"/>
        </w:rPr>
        <w:t>interferencias</w:t>
      </w:r>
      <w:r w:rsidRPr="00F26011">
        <w:rPr>
          <w:rFonts w:ascii="Verdana" w:hAnsi="Verdana"/>
          <w:spacing w:val="11"/>
          <w:sz w:val="22"/>
        </w:rPr>
        <w:t xml:space="preserve"> </w:t>
      </w:r>
      <w:r w:rsidRPr="00F26011">
        <w:rPr>
          <w:rFonts w:ascii="Verdana" w:hAnsi="Verdana"/>
          <w:sz w:val="22"/>
        </w:rPr>
        <w:t>con</w:t>
      </w:r>
      <w:r w:rsidRPr="00F26011">
        <w:rPr>
          <w:rFonts w:ascii="Verdana" w:hAnsi="Verdana"/>
          <w:spacing w:val="9"/>
          <w:sz w:val="22"/>
        </w:rPr>
        <w:t xml:space="preserve"> </w:t>
      </w:r>
      <w:r w:rsidRPr="00F26011">
        <w:rPr>
          <w:rFonts w:ascii="Verdana" w:hAnsi="Verdana"/>
          <w:sz w:val="22"/>
        </w:rPr>
        <w:t>otras</w:t>
      </w:r>
      <w:r w:rsidRPr="00F26011">
        <w:rPr>
          <w:rFonts w:ascii="Verdana" w:hAnsi="Verdana"/>
          <w:spacing w:val="8"/>
          <w:sz w:val="22"/>
        </w:rPr>
        <w:t xml:space="preserve"> </w:t>
      </w:r>
      <w:r w:rsidRPr="00F26011">
        <w:rPr>
          <w:rFonts w:ascii="Verdana" w:hAnsi="Verdana"/>
          <w:sz w:val="22"/>
        </w:rPr>
        <w:t>intervenciones</w:t>
      </w:r>
      <w:r w:rsidRPr="00F26011">
        <w:rPr>
          <w:rFonts w:ascii="Verdana" w:hAnsi="Verdana"/>
          <w:spacing w:val="11"/>
          <w:sz w:val="22"/>
        </w:rPr>
        <w:t xml:space="preserve"> </w:t>
      </w:r>
      <w:r w:rsidRPr="00F26011">
        <w:rPr>
          <w:rFonts w:ascii="Verdana" w:hAnsi="Verdana"/>
          <w:sz w:val="22"/>
        </w:rPr>
        <w:t>(como</w:t>
      </w:r>
      <w:r w:rsidRPr="00F26011">
        <w:rPr>
          <w:rFonts w:ascii="Verdana" w:hAnsi="Verdana"/>
          <w:spacing w:val="11"/>
          <w:sz w:val="22"/>
        </w:rPr>
        <w:t xml:space="preserve"> </w:t>
      </w:r>
      <w:r w:rsidRPr="00F26011">
        <w:rPr>
          <w:rFonts w:ascii="Verdana" w:hAnsi="Verdana"/>
          <w:sz w:val="22"/>
        </w:rPr>
        <w:t>la</w:t>
      </w:r>
      <w:r w:rsidRPr="00F26011">
        <w:rPr>
          <w:rFonts w:ascii="Verdana" w:hAnsi="Verdana"/>
          <w:spacing w:val="11"/>
          <w:sz w:val="22"/>
        </w:rPr>
        <w:t xml:space="preserve"> </w:t>
      </w:r>
      <w:r w:rsidRPr="00F26011">
        <w:rPr>
          <w:rFonts w:ascii="Verdana" w:hAnsi="Verdana"/>
          <w:sz w:val="22"/>
        </w:rPr>
        <w:t>Línea</w:t>
      </w:r>
      <w:r w:rsidRPr="00F26011">
        <w:rPr>
          <w:rFonts w:ascii="Verdana" w:hAnsi="Verdana"/>
          <w:spacing w:val="11"/>
          <w:sz w:val="22"/>
        </w:rPr>
        <w:t xml:space="preserve"> </w:t>
      </w:r>
      <w:r w:rsidRPr="00F26011">
        <w:rPr>
          <w:rFonts w:ascii="Verdana" w:hAnsi="Verdana"/>
          <w:spacing w:val="-5"/>
          <w:sz w:val="22"/>
        </w:rPr>
        <w:t>de</w:t>
      </w:r>
    </w:p>
    <w:p w14:paraId="689E4E29" w14:textId="77777777" w:rsidR="00F26011" w:rsidRPr="00F26011" w:rsidRDefault="00F26011" w:rsidP="00F26011">
      <w:pPr>
        <w:pStyle w:val="Textoindependiente"/>
        <w:spacing w:line="266" w:lineRule="exact"/>
        <w:ind w:left="1058"/>
        <w:jc w:val="left"/>
        <w:rPr>
          <w:rFonts w:ascii="Verdana" w:hAnsi="Verdana"/>
          <w:sz w:val="22"/>
        </w:rPr>
      </w:pPr>
      <w:r w:rsidRPr="00F26011">
        <w:rPr>
          <w:rFonts w:ascii="Verdana" w:hAnsi="Verdana"/>
          <w:sz w:val="22"/>
        </w:rPr>
        <w:t>27”)</w:t>
      </w:r>
      <w:r w:rsidRPr="00F26011">
        <w:rPr>
          <w:rFonts w:ascii="Verdana" w:hAnsi="Verdana"/>
          <w:spacing w:val="-6"/>
          <w:sz w:val="22"/>
        </w:rPr>
        <w:t xml:space="preserve"> </w:t>
      </w:r>
      <w:r w:rsidRPr="00F26011">
        <w:rPr>
          <w:rFonts w:ascii="Verdana" w:hAnsi="Verdana"/>
          <w:sz w:val="22"/>
        </w:rPr>
        <w:t>y</w:t>
      </w:r>
      <w:r w:rsidRPr="00F26011">
        <w:rPr>
          <w:rFonts w:ascii="Verdana" w:hAnsi="Verdana"/>
          <w:spacing w:val="-5"/>
          <w:sz w:val="22"/>
        </w:rPr>
        <w:t xml:space="preserve"> </w:t>
      </w:r>
      <w:r w:rsidRPr="00F26011">
        <w:rPr>
          <w:rFonts w:ascii="Verdana" w:hAnsi="Verdana"/>
          <w:sz w:val="22"/>
        </w:rPr>
        <w:t>las</w:t>
      </w:r>
      <w:r w:rsidRPr="00F26011">
        <w:rPr>
          <w:rFonts w:ascii="Verdana" w:hAnsi="Verdana"/>
          <w:spacing w:val="-4"/>
          <w:sz w:val="22"/>
        </w:rPr>
        <w:t xml:space="preserve"> </w:t>
      </w:r>
      <w:r w:rsidRPr="00F26011">
        <w:rPr>
          <w:rFonts w:ascii="Verdana" w:hAnsi="Verdana"/>
          <w:sz w:val="22"/>
        </w:rPr>
        <w:t>estrategias</w:t>
      </w:r>
      <w:r w:rsidRPr="00F26011">
        <w:rPr>
          <w:rFonts w:ascii="Verdana" w:hAnsi="Verdana"/>
          <w:spacing w:val="-4"/>
          <w:sz w:val="22"/>
        </w:rPr>
        <w:t xml:space="preserve"> </w:t>
      </w:r>
      <w:r w:rsidRPr="00F26011">
        <w:rPr>
          <w:rFonts w:ascii="Verdana" w:hAnsi="Verdana"/>
          <w:sz w:val="22"/>
        </w:rPr>
        <w:t>de</w:t>
      </w:r>
      <w:r w:rsidRPr="00F26011">
        <w:rPr>
          <w:rFonts w:ascii="Verdana" w:hAnsi="Verdana"/>
          <w:spacing w:val="-3"/>
          <w:sz w:val="22"/>
        </w:rPr>
        <w:t xml:space="preserve"> </w:t>
      </w:r>
      <w:r w:rsidRPr="00F26011">
        <w:rPr>
          <w:rFonts w:ascii="Verdana" w:hAnsi="Verdana"/>
          <w:sz w:val="22"/>
        </w:rPr>
        <w:t>coordinación</w:t>
      </w:r>
      <w:r w:rsidRPr="00F26011">
        <w:rPr>
          <w:rFonts w:ascii="Verdana" w:hAnsi="Verdana"/>
          <w:spacing w:val="-4"/>
          <w:sz w:val="22"/>
        </w:rPr>
        <w:t xml:space="preserve"> </w:t>
      </w:r>
      <w:r w:rsidRPr="00F26011">
        <w:rPr>
          <w:rFonts w:ascii="Verdana" w:hAnsi="Verdana"/>
          <w:spacing w:val="-2"/>
          <w:sz w:val="22"/>
        </w:rPr>
        <w:t>correspondientes.</w:t>
      </w:r>
    </w:p>
    <w:p w14:paraId="1C2958A2" w14:textId="77777777" w:rsidR="00F26011" w:rsidRPr="00F26011" w:rsidRDefault="00F26011">
      <w:pPr>
        <w:pStyle w:val="Prrafodelista"/>
        <w:numPr>
          <w:ilvl w:val="0"/>
          <w:numId w:val="63"/>
        </w:numPr>
        <w:tabs>
          <w:tab w:val="left" w:pos="1058"/>
        </w:tabs>
        <w:spacing w:before="119"/>
        <w:ind w:right="334"/>
        <w:jc w:val="left"/>
        <w:rPr>
          <w:rFonts w:ascii="Verdana" w:hAnsi="Verdana"/>
          <w:sz w:val="22"/>
        </w:rPr>
      </w:pPr>
      <w:r w:rsidRPr="00F26011">
        <w:rPr>
          <w:rFonts w:ascii="Verdana" w:hAnsi="Verdana"/>
          <w:sz w:val="22"/>
        </w:rPr>
        <w:t>Un</w:t>
      </w:r>
      <w:r w:rsidRPr="00F26011">
        <w:rPr>
          <w:rFonts w:ascii="Verdana" w:hAnsi="Verdana"/>
          <w:spacing w:val="40"/>
          <w:sz w:val="22"/>
        </w:rPr>
        <w:t xml:space="preserve"> </w:t>
      </w:r>
      <w:r w:rsidRPr="00F26011">
        <w:rPr>
          <w:rFonts w:ascii="Verdana" w:hAnsi="Verdana"/>
          <w:sz w:val="22"/>
        </w:rPr>
        <w:t>cronograma</w:t>
      </w:r>
      <w:r w:rsidRPr="00F26011">
        <w:rPr>
          <w:rFonts w:ascii="Verdana" w:hAnsi="Verdana"/>
          <w:spacing w:val="40"/>
          <w:sz w:val="22"/>
        </w:rPr>
        <w:t xml:space="preserve"> </w:t>
      </w:r>
      <w:r w:rsidRPr="00F26011">
        <w:rPr>
          <w:rFonts w:ascii="Verdana" w:hAnsi="Verdana"/>
          <w:sz w:val="22"/>
        </w:rPr>
        <w:t>actualizado,</w:t>
      </w:r>
      <w:r w:rsidRPr="00F26011">
        <w:rPr>
          <w:rFonts w:ascii="Verdana" w:hAnsi="Verdana"/>
          <w:spacing w:val="40"/>
          <w:sz w:val="22"/>
        </w:rPr>
        <w:t xml:space="preserve"> </w:t>
      </w:r>
      <w:r w:rsidRPr="00F26011">
        <w:rPr>
          <w:rFonts w:ascii="Verdana" w:hAnsi="Verdana"/>
          <w:sz w:val="22"/>
        </w:rPr>
        <w:t>la</w:t>
      </w:r>
      <w:r w:rsidRPr="00F26011">
        <w:rPr>
          <w:rFonts w:ascii="Verdana" w:hAnsi="Verdana"/>
          <w:spacing w:val="40"/>
          <w:sz w:val="22"/>
        </w:rPr>
        <w:t xml:space="preserve"> </w:t>
      </w:r>
      <w:r w:rsidRPr="00F26011">
        <w:rPr>
          <w:rFonts w:ascii="Verdana" w:hAnsi="Verdana"/>
          <w:sz w:val="22"/>
        </w:rPr>
        <w:t>estimación</w:t>
      </w:r>
      <w:r w:rsidRPr="00F26011">
        <w:rPr>
          <w:rFonts w:ascii="Verdana" w:hAnsi="Verdana"/>
          <w:spacing w:val="40"/>
          <w:sz w:val="22"/>
        </w:rPr>
        <w:t xml:space="preserve"> </w:t>
      </w:r>
      <w:r w:rsidRPr="00F26011">
        <w:rPr>
          <w:rFonts w:ascii="Verdana" w:hAnsi="Verdana"/>
          <w:sz w:val="22"/>
        </w:rPr>
        <w:t>de</w:t>
      </w:r>
      <w:r w:rsidRPr="00F26011">
        <w:rPr>
          <w:rFonts w:ascii="Verdana" w:hAnsi="Verdana"/>
          <w:spacing w:val="40"/>
          <w:sz w:val="22"/>
        </w:rPr>
        <w:t xml:space="preserve"> </w:t>
      </w:r>
      <w:r w:rsidRPr="00F26011">
        <w:rPr>
          <w:rFonts w:ascii="Verdana" w:hAnsi="Verdana"/>
          <w:sz w:val="22"/>
        </w:rPr>
        <w:t>costos</w:t>
      </w:r>
      <w:r w:rsidRPr="00F26011">
        <w:rPr>
          <w:rFonts w:ascii="Verdana" w:hAnsi="Verdana"/>
          <w:spacing w:val="40"/>
          <w:sz w:val="22"/>
        </w:rPr>
        <w:t xml:space="preserve"> </w:t>
      </w:r>
      <w:r w:rsidRPr="00F26011">
        <w:rPr>
          <w:rFonts w:ascii="Verdana" w:hAnsi="Verdana"/>
          <w:sz w:val="22"/>
        </w:rPr>
        <w:t>validada</w:t>
      </w:r>
      <w:r w:rsidRPr="00F26011">
        <w:rPr>
          <w:rFonts w:ascii="Verdana" w:hAnsi="Verdana"/>
          <w:spacing w:val="40"/>
          <w:sz w:val="22"/>
        </w:rPr>
        <w:t xml:space="preserve"> </w:t>
      </w:r>
      <w:r w:rsidRPr="00F26011">
        <w:rPr>
          <w:rFonts w:ascii="Verdana" w:hAnsi="Verdana"/>
          <w:sz w:val="22"/>
        </w:rPr>
        <w:t>y</w:t>
      </w:r>
      <w:r w:rsidRPr="00F26011">
        <w:rPr>
          <w:rFonts w:ascii="Verdana" w:hAnsi="Verdana"/>
          <w:spacing w:val="40"/>
          <w:sz w:val="22"/>
        </w:rPr>
        <w:t xml:space="preserve"> </w:t>
      </w:r>
      <w:r w:rsidRPr="00F26011">
        <w:rPr>
          <w:rFonts w:ascii="Verdana" w:hAnsi="Verdana"/>
          <w:sz w:val="22"/>
        </w:rPr>
        <w:t>el</w:t>
      </w:r>
      <w:r w:rsidRPr="00F26011">
        <w:rPr>
          <w:rFonts w:ascii="Verdana" w:hAnsi="Verdana"/>
          <w:spacing w:val="40"/>
          <w:sz w:val="22"/>
        </w:rPr>
        <w:t xml:space="preserve"> </w:t>
      </w:r>
      <w:r w:rsidRPr="00F26011">
        <w:rPr>
          <w:rFonts w:ascii="Verdana" w:hAnsi="Verdana"/>
          <w:sz w:val="22"/>
        </w:rPr>
        <w:t>plan</w:t>
      </w:r>
      <w:r w:rsidRPr="00F26011">
        <w:rPr>
          <w:rFonts w:ascii="Verdana" w:hAnsi="Verdana"/>
          <w:spacing w:val="40"/>
          <w:sz w:val="22"/>
        </w:rPr>
        <w:t xml:space="preserve"> </w:t>
      </w:r>
      <w:r w:rsidRPr="00F26011">
        <w:rPr>
          <w:rFonts w:ascii="Verdana" w:hAnsi="Verdana"/>
          <w:sz w:val="22"/>
        </w:rPr>
        <w:t>de gestión predial y ambiental.</w:t>
      </w:r>
    </w:p>
    <w:p w14:paraId="7939FB3E" w14:textId="77777777" w:rsidR="00F26011" w:rsidRPr="00F26011" w:rsidRDefault="00F26011" w:rsidP="00F26011">
      <w:pPr>
        <w:pStyle w:val="Textoindependiente"/>
        <w:spacing w:before="120"/>
        <w:ind w:left="338" w:right="332"/>
        <w:rPr>
          <w:rFonts w:ascii="Verdana" w:hAnsi="Verdana"/>
          <w:sz w:val="22"/>
        </w:rPr>
      </w:pPr>
      <w:r w:rsidRPr="00F26011">
        <w:rPr>
          <w:rFonts w:ascii="Verdana" w:hAnsi="Verdana"/>
          <w:sz w:val="22"/>
        </w:rPr>
        <w:t>Adicionalmente, el FTSP indicó que se requieren recursos para la compensación de una vivienda afectada en el territorio del consejo comunitario San Cipriano, y que estos pagos se habían venido cubriendo con recursos del BID. En este sentido, se gestionará con el BID la posibilidad de financiar esta compensación en particular.</w:t>
      </w:r>
    </w:p>
    <w:p w14:paraId="406862CC" w14:textId="77777777" w:rsidR="00F26011" w:rsidRDefault="00F26011">
      <w:pPr>
        <w:pStyle w:val="Ttulo2"/>
        <w:numPr>
          <w:ilvl w:val="2"/>
          <w:numId w:val="66"/>
        </w:numPr>
        <w:tabs>
          <w:tab w:val="left" w:pos="1056"/>
          <w:tab w:val="left" w:pos="1058"/>
        </w:tabs>
        <w:spacing w:before="241"/>
        <w:ind w:left="720" w:right="336"/>
      </w:pPr>
      <w:bookmarkStart w:id="25" w:name="_bookmark23"/>
      <w:bookmarkEnd w:id="25"/>
      <w:r>
        <w:t>Rehabilitación y obras complementarias de la línea de conducción de 27" desde la PTAP Escalerete hasta las redes de distribución del Distrito de Buenaventura (km 15)</w:t>
      </w:r>
    </w:p>
    <w:p w14:paraId="7FA30DE3" w14:textId="77777777" w:rsidR="00F26011" w:rsidRPr="00F26011" w:rsidRDefault="00F26011" w:rsidP="00F26011">
      <w:pPr>
        <w:pStyle w:val="Textoindependiente"/>
        <w:spacing w:before="240"/>
        <w:ind w:left="338" w:right="329"/>
        <w:rPr>
          <w:rFonts w:ascii="Verdana" w:hAnsi="Verdana"/>
          <w:sz w:val="22"/>
        </w:rPr>
      </w:pPr>
      <w:r w:rsidRPr="00F26011">
        <w:rPr>
          <w:rFonts w:ascii="Verdana" w:hAnsi="Verdana"/>
          <w:sz w:val="22"/>
        </w:rPr>
        <w:t>CAF solicitó al MVCT presentar un plan detallado de contratación que defina y justifique la modalidad más adecuada para la finalización del proyecto de rehabilitación de la línea de conducción de 27”, en concordancia con la normativa nacional vigente en materia de contratación pública y alineado con los principios de transparencia,</w:t>
      </w:r>
      <w:r w:rsidRPr="00F26011">
        <w:rPr>
          <w:rFonts w:ascii="Verdana" w:hAnsi="Verdana"/>
          <w:spacing w:val="-1"/>
          <w:sz w:val="22"/>
        </w:rPr>
        <w:t xml:space="preserve"> </w:t>
      </w:r>
      <w:r w:rsidRPr="00F26011">
        <w:rPr>
          <w:rFonts w:ascii="Verdana" w:hAnsi="Verdana"/>
          <w:sz w:val="22"/>
        </w:rPr>
        <w:t>competencia</w:t>
      </w:r>
      <w:r w:rsidRPr="00F26011">
        <w:rPr>
          <w:rFonts w:ascii="Verdana" w:hAnsi="Verdana"/>
          <w:spacing w:val="-1"/>
          <w:sz w:val="22"/>
        </w:rPr>
        <w:t xml:space="preserve"> </w:t>
      </w:r>
      <w:r w:rsidRPr="00F26011">
        <w:rPr>
          <w:rFonts w:ascii="Verdana" w:hAnsi="Verdana"/>
          <w:sz w:val="22"/>
        </w:rPr>
        <w:t>y</w:t>
      </w:r>
      <w:r w:rsidRPr="00F26011">
        <w:rPr>
          <w:rFonts w:ascii="Verdana" w:hAnsi="Verdana"/>
          <w:spacing w:val="-1"/>
          <w:sz w:val="22"/>
        </w:rPr>
        <w:t xml:space="preserve"> </w:t>
      </w:r>
      <w:r w:rsidRPr="00F26011">
        <w:rPr>
          <w:rFonts w:ascii="Verdana" w:hAnsi="Verdana"/>
          <w:sz w:val="22"/>
        </w:rPr>
        <w:t>eficiencia</w:t>
      </w:r>
      <w:r w:rsidRPr="00F26011">
        <w:rPr>
          <w:rFonts w:ascii="Verdana" w:hAnsi="Verdana"/>
          <w:spacing w:val="-2"/>
          <w:sz w:val="22"/>
        </w:rPr>
        <w:t xml:space="preserve"> </w:t>
      </w:r>
      <w:r w:rsidRPr="00F26011">
        <w:rPr>
          <w:rFonts w:ascii="Verdana" w:hAnsi="Verdana"/>
          <w:sz w:val="22"/>
        </w:rPr>
        <w:t>que promueve la</w:t>
      </w:r>
      <w:r w:rsidRPr="00F26011">
        <w:rPr>
          <w:rFonts w:ascii="Verdana" w:hAnsi="Verdana"/>
          <w:spacing w:val="-3"/>
          <w:sz w:val="22"/>
        </w:rPr>
        <w:t xml:space="preserve"> </w:t>
      </w:r>
      <w:r w:rsidRPr="00F26011">
        <w:rPr>
          <w:rFonts w:ascii="Verdana" w:hAnsi="Verdana"/>
          <w:sz w:val="22"/>
        </w:rPr>
        <w:t>entidad.</w:t>
      </w:r>
      <w:r w:rsidRPr="00F26011">
        <w:rPr>
          <w:rFonts w:ascii="Verdana" w:hAnsi="Verdana"/>
          <w:spacing w:val="-2"/>
          <w:sz w:val="22"/>
        </w:rPr>
        <w:t xml:space="preserve"> </w:t>
      </w:r>
      <w:r w:rsidRPr="00F26011">
        <w:rPr>
          <w:rFonts w:ascii="Verdana" w:hAnsi="Verdana"/>
          <w:sz w:val="22"/>
        </w:rPr>
        <w:t xml:space="preserve">Dicho plan </w:t>
      </w:r>
      <w:r w:rsidRPr="00F26011">
        <w:rPr>
          <w:rFonts w:ascii="Verdana" w:hAnsi="Verdana"/>
          <w:spacing w:val="-2"/>
          <w:sz w:val="22"/>
        </w:rPr>
        <w:t>deberá</w:t>
      </w:r>
    </w:p>
    <w:p w14:paraId="2D58BF3E" w14:textId="77777777" w:rsidR="00F26011" w:rsidRPr="00F26011" w:rsidRDefault="00F26011" w:rsidP="00F26011">
      <w:pPr>
        <w:pStyle w:val="Textoindependiente"/>
        <w:rPr>
          <w:rFonts w:ascii="Verdana" w:hAnsi="Verdana"/>
          <w:sz w:val="22"/>
        </w:rPr>
        <w:sectPr w:rsidR="00F26011" w:rsidRPr="00F26011" w:rsidSect="00F26011">
          <w:pgSz w:w="12240" w:h="15840"/>
          <w:pgMar w:top="1340" w:right="1080" w:bottom="960" w:left="1080" w:header="384" w:footer="776" w:gutter="0"/>
          <w:cols w:space="720"/>
        </w:sectPr>
      </w:pPr>
    </w:p>
    <w:p w14:paraId="40AD7814" w14:textId="77777777" w:rsidR="00F26011" w:rsidRPr="00F26011" w:rsidRDefault="00F26011" w:rsidP="00F26011">
      <w:pPr>
        <w:pStyle w:val="Textoindependiente"/>
        <w:spacing w:before="250"/>
        <w:ind w:left="338" w:right="329"/>
        <w:rPr>
          <w:rFonts w:ascii="Verdana" w:hAnsi="Verdana"/>
          <w:sz w:val="22"/>
        </w:rPr>
      </w:pPr>
      <w:r w:rsidRPr="00F26011">
        <w:rPr>
          <w:rFonts w:ascii="Verdana" w:hAnsi="Verdana"/>
          <w:sz w:val="22"/>
        </w:rPr>
        <w:lastRenderedPageBreak/>
        <w:t>estar</w:t>
      </w:r>
      <w:r w:rsidRPr="00F26011">
        <w:rPr>
          <w:rFonts w:ascii="Verdana" w:hAnsi="Verdana"/>
          <w:spacing w:val="-5"/>
          <w:sz w:val="22"/>
        </w:rPr>
        <w:t xml:space="preserve"> </w:t>
      </w:r>
      <w:r w:rsidRPr="00F26011">
        <w:rPr>
          <w:rFonts w:ascii="Verdana" w:hAnsi="Verdana"/>
          <w:sz w:val="22"/>
        </w:rPr>
        <w:t>respaldado</w:t>
      </w:r>
      <w:r w:rsidRPr="00F26011">
        <w:rPr>
          <w:rFonts w:ascii="Verdana" w:hAnsi="Verdana"/>
          <w:spacing w:val="-3"/>
          <w:sz w:val="22"/>
        </w:rPr>
        <w:t xml:space="preserve"> </w:t>
      </w:r>
      <w:r w:rsidRPr="00F26011">
        <w:rPr>
          <w:rFonts w:ascii="Verdana" w:hAnsi="Verdana"/>
          <w:sz w:val="22"/>
        </w:rPr>
        <w:t>por</w:t>
      </w:r>
      <w:r w:rsidRPr="00F26011">
        <w:rPr>
          <w:rFonts w:ascii="Verdana" w:hAnsi="Verdana"/>
          <w:spacing w:val="-7"/>
          <w:sz w:val="22"/>
        </w:rPr>
        <w:t xml:space="preserve"> </w:t>
      </w:r>
      <w:r w:rsidRPr="00F26011">
        <w:rPr>
          <w:rFonts w:ascii="Verdana" w:hAnsi="Verdana"/>
          <w:sz w:val="22"/>
        </w:rPr>
        <w:t>un</w:t>
      </w:r>
      <w:r w:rsidRPr="00F26011">
        <w:rPr>
          <w:rFonts w:ascii="Verdana" w:hAnsi="Verdana"/>
          <w:spacing w:val="-5"/>
          <w:sz w:val="22"/>
        </w:rPr>
        <w:t xml:space="preserve"> </w:t>
      </w:r>
      <w:r w:rsidRPr="00F26011">
        <w:rPr>
          <w:rFonts w:ascii="Verdana" w:hAnsi="Verdana"/>
          <w:sz w:val="22"/>
        </w:rPr>
        <w:t>diagnóstico</w:t>
      </w:r>
      <w:r w:rsidRPr="00F26011">
        <w:rPr>
          <w:rFonts w:ascii="Verdana" w:hAnsi="Verdana"/>
          <w:spacing w:val="-3"/>
          <w:sz w:val="22"/>
        </w:rPr>
        <w:t xml:space="preserve"> </w:t>
      </w:r>
      <w:r w:rsidRPr="00F26011">
        <w:rPr>
          <w:rFonts w:ascii="Verdana" w:hAnsi="Verdana"/>
          <w:sz w:val="22"/>
        </w:rPr>
        <w:t>técnico,</w:t>
      </w:r>
      <w:r w:rsidRPr="00F26011">
        <w:rPr>
          <w:rFonts w:ascii="Verdana" w:hAnsi="Verdana"/>
          <w:spacing w:val="-5"/>
          <w:sz w:val="22"/>
        </w:rPr>
        <w:t xml:space="preserve"> </w:t>
      </w:r>
      <w:r w:rsidRPr="00F26011">
        <w:rPr>
          <w:rFonts w:ascii="Verdana" w:hAnsi="Verdana"/>
          <w:sz w:val="22"/>
        </w:rPr>
        <w:t>jurídico</w:t>
      </w:r>
      <w:r w:rsidRPr="00F26011">
        <w:rPr>
          <w:rFonts w:ascii="Verdana" w:hAnsi="Verdana"/>
          <w:spacing w:val="-3"/>
          <w:sz w:val="22"/>
        </w:rPr>
        <w:t xml:space="preserve"> </w:t>
      </w:r>
      <w:r w:rsidRPr="00F26011">
        <w:rPr>
          <w:rFonts w:ascii="Verdana" w:hAnsi="Verdana"/>
          <w:sz w:val="22"/>
        </w:rPr>
        <w:t>e</w:t>
      </w:r>
      <w:r w:rsidRPr="00F26011">
        <w:rPr>
          <w:rFonts w:ascii="Verdana" w:hAnsi="Verdana"/>
          <w:spacing w:val="-4"/>
          <w:sz w:val="22"/>
        </w:rPr>
        <w:t xml:space="preserve"> </w:t>
      </w:r>
      <w:r w:rsidRPr="00F26011">
        <w:rPr>
          <w:rFonts w:ascii="Verdana" w:hAnsi="Verdana"/>
          <w:sz w:val="22"/>
        </w:rPr>
        <w:t>institucional</w:t>
      </w:r>
      <w:r w:rsidRPr="00F26011">
        <w:rPr>
          <w:rFonts w:ascii="Verdana" w:hAnsi="Verdana"/>
          <w:spacing w:val="-5"/>
          <w:sz w:val="22"/>
        </w:rPr>
        <w:t xml:space="preserve"> </w:t>
      </w:r>
      <w:r w:rsidRPr="00F26011">
        <w:rPr>
          <w:rFonts w:ascii="Verdana" w:hAnsi="Verdana"/>
          <w:sz w:val="22"/>
        </w:rPr>
        <w:t>que</w:t>
      </w:r>
      <w:r w:rsidRPr="00F26011">
        <w:rPr>
          <w:rFonts w:ascii="Verdana" w:hAnsi="Verdana"/>
          <w:spacing w:val="-4"/>
          <w:sz w:val="22"/>
        </w:rPr>
        <w:t xml:space="preserve"> </w:t>
      </w:r>
      <w:r w:rsidRPr="00F26011">
        <w:rPr>
          <w:rFonts w:ascii="Verdana" w:hAnsi="Verdana"/>
          <w:sz w:val="22"/>
        </w:rPr>
        <w:t>considere</w:t>
      </w:r>
      <w:r w:rsidRPr="00F26011">
        <w:rPr>
          <w:rFonts w:ascii="Verdana" w:hAnsi="Verdana"/>
          <w:spacing w:val="-3"/>
          <w:sz w:val="22"/>
        </w:rPr>
        <w:t xml:space="preserve"> </w:t>
      </w:r>
      <w:r w:rsidRPr="00F26011">
        <w:rPr>
          <w:rFonts w:ascii="Verdana" w:hAnsi="Verdana"/>
          <w:sz w:val="22"/>
        </w:rPr>
        <w:t>las particularidades del proyecto y contemple, como mínimo, los siguientes elementos:</w:t>
      </w:r>
    </w:p>
    <w:p w14:paraId="59E466D7" w14:textId="77777777" w:rsidR="00F26011" w:rsidRPr="00F26011" w:rsidRDefault="00F26011">
      <w:pPr>
        <w:pStyle w:val="Prrafodelista"/>
        <w:numPr>
          <w:ilvl w:val="0"/>
          <w:numId w:val="62"/>
        </w:numPr>
        <w:tabs>
          <w:tab w:val="left" w:pos="1058"/>
        </w:tabs>
        <w:spacing w:before="120"/>
        <w:ind w:right="334"/>
        <w:rPr>
          <w:rFonts w:ascii="Verdana" w:hAnsi="Verdana"/>
          <w:sz w:val="22"/>
        </w:rPr>
      </w:pPr>
      <w:r w:rsidRPr="00F26011">
        <w:rPr>
          <w:rFonts w:ascii="Verdana" w:hAnsi="Verdana"/>
          <w:sz w:val="22"/>
        </w:rPr>
        <w:t>La existencia de tramos previamente ejecutados por el contratista original, cuya validación hidráulica y estructural deberá ser asumida por el nuevo contratista como parte integral de su alcance contractual.</w:t>
      </w:r>
    </w:p>
    <w:p w14:paraId="2A4A1C33" w14:textId="77777777" w:rsidR="00F26011" w:rsidRPr="00F26011" w:rsidRDefault="00F26011">
      <w:pPr>
        <w:pStyle w:val="Prrafodelista"/>
        <w:numPr>
          <w:ilvl w:val="0"/>
          <w:numId w:val="62"/>
        </w:numPr>
        <w:tabs>
          <w:tab w:val="left" w:pos="1058"/>
        </w:tabs>
        <w:spacing w:before="118"/>
        <w:ind w:right="328"/>
        <w:rPr>
          <w:rFonts w:ascii="Verdana" w:hAnsi="Verdana"/>
          <w:sz w:val="22"/>
        </w:rPr>
      </w:pPr>
      <w:r w:rsidRPr="00F26011">
        <w:rPr>
          <w:rFonts w:ascii="Verdana" w:hAnsi="Verdana"/>
          <w:sz w:val="22"/>
        </w:rPr>
        <w:t>La</w:t>
      </w:r>
      <w:r w:rsidRPr="00F26011">
        <w:rPr>
          <w:rFonts w:ascii="Verdana" w:hAnsi="Verdana"/>
          <w:spacing w:val="-20"/>
          <w:sz w:val="22"/>
        </w:rPr>
        <w:t xml:space="preserve"> </w:t>
      </w:r>
      <w:r w:rsidRPr="00F26011">
        <w:rPr>
          <w:rFonts w:ascii="Verdana" w:hAnsi="Verdana"/>
          <w:sz w:val="22"/>
        </w:rPr>
        <w:t>incorporación</w:t>
      </w:r>
      <w:r w:rsidRPr="00F26011">
        <w:rPr>
          <w:rFonts w:ascii="Verdana" w:hAnsi="Verdana"/>
          <w:spacing w:val="-19"/>
          <w:sz w:val="22"/>
        </w:rPr>
        <w:t xml:space="preserve"> </w:t>
      </w:r>
      <w:r w:rsidRPr="00F26011">
        <w:rPr>
          <w:rFonts w:ascii="Verdana" w:hAnsi="Verdana"/>
          <w:sz w:val="22"/>
        </w:rPr>
        <w:t>de</w:t>
      </w:r>
      <w:r w:rsidRPr="00F26011">
        <w:rPr>
          <w:rFonts w:ascii="Verdana" w:hAnsi="Verdana"/>
          <w:spacing w:val="-19"/>
          <w:sz w:val="22"/>
        </w:rPr>
        <w:t xml:space="preserve"> </w:t>
      </w:r>
      <w:r w:rsidRPr="00F26011">
        <w:rPr>
          <w:rFonts w:ascii="Verdana" w:hAnsi="Verdana"/>
          <w:sz w:val="22"/>
        </w:rPr>
        <w:t>accesorios,</w:t>
      </w:r>
      <w:r w:rsidRPr="00F26011">
        <w:rPr>
          <w:rFonts w:ascii="Verdana" w:hAnsi="Verdana"/>
          <w:spacing w:val="-20"/>
          <w:sz w:val="22"/>
        </w:rPr>
        <w:t xml:space="preserve"> </w:t>
      </w:r>
      <w:r w:rsidRPr="00F26011">
        <w:rPr>
          <w:rFonts w:ascii="Verdana" w:hAnsi="Verdana"/>
          <w:sz w:val="22"/>
        </w:rPr>
        <w:t>válvulas</w:t>
      </w:r>
      <w:r w:rsidRPr="00F26011">
        <w:rPr>
          <w:rFonts w:ascii="Verdana" w:hAnsi="Verdana"/>
          <w:spacing w:val="-19"/>
          <w:sz w:val="22"/>
        </w:rPr>
        <w:t xml:space="preserve"> </w:t>
      </w:r>
      <w:r w:rsidRPr="00F26011">
        <w:rPr>
          <w:rFonts w:ascii="Verdana" w:hAnsi="Verdana"/>
          <w:sz w:val="22"/>
        </w:rPr>
        <w:t>e</w:t>
      </w:r>
      <w:r w:rsidRPr="00F26011">
        <w:rPr>
          <w:rFonts w:ascii="Verdana" w:hAnsi="Verdana"/>
          <w:spacing w:val="-20"/>
          <w:sz w:val="22"/>
        </w:rPr>
        <w:t xml:space="preserve"> </w:t>
      </w:r>
      <w:r w:rsidRPr="00F26011">
        <w:rPr>
          <w:rFonts w:ascii="Verdana" w:hAnsi="Verdana"/>
          <w:sz w:val="22"/>
        </w:rPr>
        <w:t>insumos</w:t>
      </w:r>
      <w:r w:rsidRPr="00F26011">
        <w:rPr>
          <w:rFonts w:ascii="Verdana" w:hAnsi="Verdana"/>
          <w:spacing w:val="-19"/>
          <w:sz w:val="22"/>
        </w:rPr>
        <w:t xml:space="preserve"> </w:t>
      </w:r>
      <w:r w:rsidRPr="00F26011">
        <w:rPr>
          <w:rFonts w:ascii="Verdana" w:hAnsi="Verdana"/>
          <w:sz w:val="22"/>
        </w:rPr>
        <w:t>ya</w:t>
      </w:r>
      <w:r w:rsidRPr="00F26011">
        <w:rPr>
          <w:rFonts w:ascii="Verdana" w:hAnsi="Verdana"/>
          <w:spacing w:val="-19"/>
          <w:sz w:val="22"/>
        </w:rPr>
        <w:t xml:space="preserve"> </w:t>
      </w:r>
      <w:r w:rsidRPr="00F26011">
        <w:rPr>
          <w:rFonts w:ascii="Verdana" w:hAnsi="Verdana"/>
          <w:sz w:val="22"/>
        </w:rPr>
        <w:t>adquiridos</w:t>
      </w:r>
      <w:r w:rsidRPr="00F26011">
        <w:rPr>
          <w:rFonts w:ascii="Verdana" w:hAnsi="Verdana"/>
          <w:spacing w:val="-20"/>
          <w:sz w:val="22"/>
        </w:rPr>
        <w:t xml:space="preserve"> </w:t>
      </w:r>
      <w:r w:rsidRPr="00F26011">
        <w:rPr>
          <w:rFonts w:ascii="Verdana" w:hAnsi="Verdana"/>
          <w:sz w:val="22"/>
        </w:rPr>
        <w:t>y</w:t>
      </w:r>
      <w:r w:rsidRPr="00F26011">
        <w:rPr>
          <w:rFonts w:ascii="Verdana" w:hAnsi="Verdana"/>
          <w:spacing w:val="-19"/>
          <w:sz w:val="22"/>
        </w:rPr>
        <w:t xml:space="preserve"> </w:t>
      </w:r>
      <w:r w:rsidRPr="00F26011">
        <w:rPr>
          <w:rFonts w:ascii="Verdana" w:hAnsi="Verdana"/>
          <w:sz w:val="22"/>
        </w:rPr>
        <w:t>actualmente almacenados</w:t>
      </w:r>
      <w:r w:rsidRPr="00F26011">
        <w:rPr>
          <w:rFonts w:ascii="Verdana" w:hAnsi="Verdana"/>
          <w:spacing w:val="-20"/>
          <w:sz w:val="22"/>
        </w:rPr>
        <w:t xml:space="preserve"> </w:t>
      </w:r>
      <w:r w:rsidRPr="00F26011">
        <w:rPr>
          <w:rFonts w:ascii="Verdana" w:hAnsi="Verdana"/>
          <w:sz w:val="22"/>
        </w:rPr>
        <w:t>en</w:t>
      </w:r>
      <w:r w:rsidRPr="00F26011">
        <w:rPr>
          <w:rFonts w:ascii="Verdana" w:hAnsi="Verdana"/>
          <w:spacing w:val="-19"/>
          <w:sz w:val="22"/>
        </w:rPr>
        <w:t xml:space="preserve"> </w:t>
      </w:r>
      <w:r w:rsidRPr="00F26011">
        <w:rPr>
          <w:rFonts w:ascii="Verdana" w:hAnsi="Verdana"/>
          <w:sz w:val="22"/>
        </w:rPr>
        <w:t>depósitos</w:t>
      </w:r>
      <w:r w:rsidRPr="00F26011">
        <w:rPr>
          <w:rFonts w:ascii="Verdana" w:hAnsi="Verdana"/>
          <w:spacing w:val="-19"/>
          <w:sz w:val="22"/>
        </w:rPr>
        <w:t xml:space="preserve"> </w:t>
      </w:r>
      <w:r w:rsidRPr="00F26011">
        <w:rPr>
          <w:rFonts w:ascii="Verdana" w:hAnsi="Verdana"/>
          <w:sz w:val="22"/>
        </w:rPr>
        <w:t>del</w:t>
      </w:r>
      <w:r w:rsidRPr="00F26011">
        <w:rPr>
          <w:rFonts w:ascii="Verdana" w:hAnsi="Verdana"/>
          <w:spacing w:val="-20"/>
          <w:sz w:val="22"/>
        </w:rPr>
        <w:t xml:space="preserve"> </w:t>
      </w:r>
      <w:r w:rsidRPr="00F26011">
        <w:rPr>
          <w:rFonts w:ascii="Verdana" w:hAnsi="Verdana"/>
          <w:sz w:val="22"/>
        </w:rPr>
        <w:t>Distrito</w:t>
      </w:r>
      <w:r w:rsidRPr="00F26011">
        <w:rPr>
          <w:rFonts w:ascii="Verdana" w:hAnsi="Verdana"/>
          <w:spacing w:val="-19"/>
          <w:sz w:val="22"/>
        </w:rPr>
        <w:t xml:space="preserve"> </w:t>
      </w:r>
      <w:r w:rsidRPr="00F26011">
        <w:rPr>
          <w:rFonts w:ascii="Verdana" w:hAnsi="Verdana"/>
          <w:sz w:val="22"/>
        </w:rPr>
        <w:t>o</w:t>
      </w:r>
      <w:r w:rsidRPr="00F26011">
        <w:rPr>
          <w:rFonts w:ascii="Verdana" w:hAnsi="Verdana"/>
          <w:spacing w:val="-20"/>
          <w:sz w:val="22"/>
        </w:rPr>
        <w:t xml:space="preserve"> </w:t>
      </w:r>
      <w:r w:rsidRPr="00F26011">
        <w:rPr>
          <w:rFonts w:ascii="Verdana" w:hAnsi="Verdana"/>
          <w:sz w:val="22"/>
        </w:rPr>
        <w:t>del</w:t>
      </w:r>
      <w:r w:rsidRPr="00F26011">
        <w:rPr>
          <w:rFonts w:ascii="Verdana" w:hAnsi="Verdana"/>
          <w:spacing w:val="-19"/>
          <w:sz w:val="22"/>
        </w:rPr>
        <w:t xml:space="preserve"> </w:t>
      </w:r>
      <w:r w:rsidRPr="00F26011">
        <w:rPr>
          <w:rFonts w:ascii="Verdana" w:hAnsi="Verdana"/>
          <w:sz w:val="22"/>
        </w:rPr>
        <w:t>FTSP,</w:t>
      </w:r>
      <w:r w:rsidRPr="00F26011">
        <w:rPr>
          <w:rFonts w:ascii="Verdana" w:hAnsi="Verdana"/>
          <w:spacing w:val="-19"/>
          <w:sz w:val="22"/>
        </w:rPr>
        <w:t xml:space="preserve"> </w:t>
      </w:r>
      <w:r w:rsidRPr="00F26011">
        <w:rPr>
          <w:rFonts w:ascii="Verdana" w:hAnsi="Verdana"/>
          <w:sz w:val="22"/>
        </w:rPr>
        <w:t>estableciendo</w:t>
      </w:r>
      <w:r w:rsidRPr="00F26011">
        <w:rPr>
          <w:rFonts w:ascii="Verdana" w:hAnsi="Verdana"/>
          <w:spacing w:val="-20"/>
          <w:sz w:val="22"/>
        </w:rPr>
        <w:t xml:space="preserve"> </w:t>
      </w:r>
      <w:r w:rsidRPr="00F26011">
        <w:rPr>
          <w:rFonts w:ascii="Verdana" w:hAnsi="Verdana"/>
          <w:sz w:val="22"/>
        </w:rPr>
        <w:t>las</w:t>
      </w:r>
      <w:r w:rsidRPr="00F26011">
        <w:rPr>
          <w:rFonts w:ascii="Verdana" w:hAnsi="Verdana"/>
          <w:spacing w:val="-19"/>
          <w:sz w:val="22"/>
        </w:rPr>
        <w:t xml:space="preserve"> </w:t>
      </w:r>
      <w:r w:rsidRPr="00F26011">
        <w:rPr>
          <w:rFonts w:ascii="Verdana" w:hAnsi="Verdana"/>
          <w:sz w:val="22"/>
        </w:rPr>
        <w:t>condiciones técnicas y contractuales para su uso efectivo y legalmente sustentado.</w:t>
      </w:r>
    </w:p>
    <w:p w14:paraId="78289F0D" w14:textId="77777777" w:rsidR="00F26011" w:rsidRPr="00F26011" w:rsidRDefault="00F26011">
      <w:pPr>
        <w:pStyle w:val="Prrafodelista"/>
        <w:numPr>
          <w:ilvl w:val="0"/>
          <w:numId w:val="62"/>
        </w:numPr>
        <w:tabs>
          <w:tab w:val="left" w:pos="1058"/>
        </w:tabs>
        <w:spacing w:before="117"/>
        <w:ind w:right="333"/>
        <w:rPr>
          <w:rFonts w:ascii="Verdana" w:hAnsi="Verdana"/>
          <w:sz w:val="22"/>
        </w:rPr>
      </w:pPr>
      <w:r w:rsidRPr="00F26011">
        <w:rPr>
          <w:rFonts w:ascii="Verdana" w:hAnsi="Verdana"/>
          <w:sz w:val="22"/>
        </w:rPr>
        <w:t>La definición del tratamiento contractual para aquellos tramos que, tras las pruebas de validación, no cumplan con los estándares técnicos requeridos, incluyendo medidas de corrección, sustitución o rehabilitación.</w:t>
      </w:r>
    </w:p>
    <w:p w14:paraId="496A9D59" w14:textId="77777777" w:rsidR="00F26011" w:rsidRPr="00F26011" w:rsidRDefault="00F26011">
      <w:pPr>
        <w:pStyle w:val="Prrafodelista"/>
        <w:numPr>
          <w:ilvl w:val="0"/>
          <w:numId w:val="62"/>
        </w:numPr>
        <w:tabs>
          <w:tab w:val="left" w:pos="1058"/>
        </w:tabs>
        <w:spacing w:before="123" w:line="237" w:lineRule="auto"/>
        <w:ind w:right="329"/>
        <w:rPr>
          <w:rFonts w:ascii="Verdana" w:hAnsi="Verdana"/>
          <w:sz w:val="22"/>
        </w:rPr>
      </w:pPr>
      <w:r w:rsidRPr="00F26011">
        <w:rPr>
          <w:rFonts w:ascii="Verdana" w:hAnsi="Verdana"/>
          <w:sz w:val="22"/>
        </w:rPr>
        <w:t>Un</w:t>
      </w:r>
      <w:r w:rsidRPr="00F26011">
        <w:rPr>
          <w:rFonts w:ascii="Verdana" w:hAnsi="Verdana"/>
          <w:spacing w:val="-6"/>
          <w:sz w:val="22"/>
        </w:rPr>
        <w:t xml:space="preserve"> </w:t>
      </w:r>
      <w:r w:rsidRPr="00F26011">
        <w:rPr>
          <w:rFonts w:ascii="Verdana" w:hAnsi="Verdana"/>
          <w:sz w:val="22"/>
        </w:rPr>
        <w:t>inventario</w:t>
      </w:r>
      <w:r w:rsidRPr="00F26011">
        <w:rPr>
          <w:rFonts w:ascii="Verdana" w:hAnsi="Verdana"/>
          <w:spacing w:val="-4"/>
          <w:sz w:val="22"/>
        </w:rPr>
        <w:t xml:space="preserve"> </w:t>
      </w:r>
      <w:r w:rsidRPr="00F26011">
        <w:rPr>
          <w:rFonts w:ascii="Verdana" w:hAnsi="Verdana"/>
          <w:sz w:val="22"/>
        </w:rPr>
        <w:t>técnico-administrativo</w:t>
      </w:r>
      <w:r w:rsidRPr="00F26011">
        <w:rPr>
          <w:rFonts w:ascii="Verdana" w:hAnsi="Verdana"/>
          <w:spacing w:val="-4"/>
          <w:sz w:val="22"/>
        </w:rPr>
        <w:t xml:space="preserve"> </w:t>
      </w:r>
      <w:r w:rsidRPr="00F26011">
        <w:rPr>
          <w:rFonts w:ascii="Verdana" w:hAnsi="Verdana"/>
          <w:sz w:val="22"/>
        </w:rPr>
        <w:t>actualizado</w:t>
      </w:r>
      <w:r w:rsidRPr="00F26011">
        <w:rPr>
          <w:rFonts w:ascii="Verdana" w:hAnsi="Verdana"/>
          <w:spacing w:val="-4"/>
          <w:sz w:val="22"/>
        </w:rPr>
        <w:t xml:space="preserve"> </w:t>
      </w:r>
      <w:r w:rsidRPr="00F26011">
        <w:rPr>
          <w:rFonts w:ascii="Verdana" w:hAnsi="Verdana"/>
          <w:sz w:val="22"/>
        </w:rPr>
        <w:t>de</w:t>
      </w:r>
      <w:r w:rsidRPr="00F26011">
        <w:rPr>
          <w:rFonts w:ascii="Verdana" w:hAnsi="Verdana"/>
          <w:spacing w:val="-4"/>
          <w:sz w:val="22"/>
        </w:rPr>
        <w:t xml:space="preserve"> </w:t>
      </w:r>
      <w:r w:rsidRPr="00F26011">
        <w:rPr>
          <w:rFonts w:ascii="Verdana" w:hAnsi="Verdana"/>
          <w:sz w:val="22"/>
        </w:rPr>
        <w:t>la</w:t>
      </w:r>
      <w:r w:rsidRPr="00F26011">
        <w:rPr>
          <w:rFonts w:ascii="Verdana" w:hAnsi="Verdana"/>
          <w:spacing w:val="-6"/>
          <w:sz w:val="22"/>
        </w:rPr>
        <w:t xml:space="preserve"> </w:t>
      </w:r>
      <w:r w:rsidRPr="00F26011">
        <w:rPr>
          <w:rFonts w:ascii="Verdana" w:hAnsi="Verdana"/>
          <w:sz w:val="22"/>
        </w:rPr>
        <w:t>infraestructura,</w:t>
      </w:r>
      <w:r w:rsidRPr="00F26011">
        <w:rPr>
          <w:rFonts w:ascii="Verdana" w:hAnsi="Verdana"/>
          <w:spacing w:val="-4"/>
          <w:sz w:val="22"/>
        </w:rPr>
        <w:t xml:space="preserve"> </w:t>
      </w:r>
      <w:r w:rsidRPr="00F26011">
        <w:rPr>
          <w:rFonts w:ascii="Verdana" w:hAnsi="Verdana"/>
          <w:sz w:val="22"/>
        </w:rPr>
        <w:t>equipos y materiales disponibles, que incluya su estado físico, funcionalidad y trazabilidad patrimonial.</w:t>
      </w:r>
    </w:p>
    <w:p w14:paraId="1A234144" w14:textId="77777777" w:rsidR="00F26011" w:rsidRPr="00F26011" w:rsidRDefault="00F26011">
      <w:pPr>
        <w:pStyle w:val="Prrafodelista"/>
        <w:numPr>
          <w:ilvl w:val="0"/>
          <w:numId w:val="62"/>
        </w:numPr>
        <w:tabs>
          <w:tab w:val="left" w:pos="1058"/>
        </w:tabs>
        <w:spacing w:before="123"/>
        <w:ind w:right="329"/>
        <w:rPr>
          <w:rFonts w:ascii="Verdana" w:hAnsi="Verdana"/>
          <w:sz w:val="22"/>
        </w:rPr>
      </w:pPr>
      <w:r w:rsidRPr="00F26011">
        <w:rPr>
          <w:rFonts w:ascii="Verdana" w:hAnsi="Verdana"/>
          <w:sz w:val="22"/>
        </w:rPr>
        <w:t>La</w:t>
      </w:r>
      <w:r w:rsidRPr="00F26011">
        <w:rPr>
          <w:rFonts w:ascii="Verdana" w:hAnsi="Verdana"/>
          <w:spacing w:val="-12"/>
          <w:sz w:val="22"/>
        </w:rPr>
        <w:t xml:space="preserve"> </w:t>
      </w:r>
      <w:r w:rsidRPr="00F26011">
        <w:rPr>
          <w:rFonts w:ascii="Verdana" w:hAnsi="Verdana"/>
          <w:sz w:val="22"/>
        </w:rPr>
        <w:t>asignación</w:t>
      </w:r>
      <w:r w:rsidRPr="00F26011">
        <w:rPr>
          <w:rFonts w:ascii="Verdana" w:hAnsi="Verdana"/>
          <w:spacing w:val="-10"/>
          <w:sz w:val="22"/>
        </w:rPr>
        <w:t xml:space="preserve"> </w:t>
      </w:r>
      <w:r w:rsidRPr="00F26011">
        <w:rPr>
          <w:rFonts w:ascii="Verdana" w:hAnsi="Verdana"/>
          <w:sz w:val="22"/>
        </w:rPr>
        <w:t>clara</w:t>
      </w:r>
      <w:r w:rsidRPr="00F26011">
        <w:rPr>
          <w:rFonts w:ascii="Verdana" w:hAnsi="Verdana"/>
          <w:spacing w:val="-11"/>
          <w:sz w:val="22"/>
        </w:rPr>
        <w:t xml:space="preserve"> </w:t>
      </w:r>
      <w:r w:rsidRPr="00F26011">
        <w:rPr>
          <w:rFonts w:ascii="Verdana" w:hAnsi="Verdana"/>
          <w:sz w:val="22"/>
        </w:rPr>
        <w:t>de</w:t>
      </w:r>
      <w:r w:rsidRPr="00F26011">
        <w:rPr>
          <w:rFonts w:ascii="Verdana" w:hAnsi="Verdana"/>
          <w:spacing w:val="-10"/>
          <w:sz w:val="22"/>
        </w:rPr>
        <w:t xml:space="preserve"> </w:t>
      </w:r>
      <w:r w:rsidRPr="00F26011">
        <w:rPr>
          <w:rFonts w:ascii="Verdana" w:hAnsi="Verdana"/>
          <w:sz w:val="22"/>
        </w:rPr>
        <w:t>los</w:t>
      </w:r>
      <w:r w:rsidRPr="00F26011">
        <w:rPr>
          <w:rFonts w:ascii="Verdana" w:hAnsi="Verdana"/>
          <w:spacing w:val="-10"/>
          <w:sz w:val="22"/>
        </w:rPr>
        <w:t xml:space="preserve"> </w:t>
      </w:r>
      <w:r w:rsidRPr="00F26011">
        <w:rPr>
          <w:rFonts w:ascii="Verdana" w:hAnsi="Verdana"/>
          <w:sz w:val="22"/>
        </w:rPr>
        <w:t>riesgos</w:t>
      </w:r>
      <w:r w:rsidRPr="00F26011">
        <w:rPr>
          <w:rFonts w:ascii="Verdana" w:hAnsi="Verdana"/>
          <w:spacing w:val="-10"/>
          <w:sz w:val="22"/>
        </w:rPr>
        <w:t xml:space="preserve"> </w:t>
      </w:r>
      <w:r w:rsidRPr="00F26011">
        <w:rPr>
          <w:rFonts w:ascii="Verdana" w:hAnsi="Verdana"/>
          <w:sz w:val="22"/>
        </w:rPr>
        <w:t>técnicos,</w:t>
      </w:r>
      <w:r w:rsidRPr="00F26011">
        <w:rPr>
          <w:rFonts w:ascii="Verdana" w:hAnsi="Verdana"/>
          <w:spacing w:val="-12"/>
          <w:sz w:val="22"/>
        </w:rPr>
        <w:t xml:space="preserve"> </w:t>
      </w:r>
      <w:r w:rsidRPr="00F26011">
        <w:rPr>
          <w:rFonts w:ascii="Verdana" w:hAnsi="Verdana"/>
          <w:sz w:val="22"/>
        </w:rPr>
        <w:t>contractuales</w:t>
      </w:r>
      <w:r w:rsidRPr="00F26011">
        <w:rPr>
          <w:rFonts w:ascii="Verdana" w:hAnsi="Verdana"/>
          <w:spacing w:val="-10"/>
          <w:sz w:val="22"/>
        </w:rPr>
        <w:t xml:space="preserve"> </w:t>
      </w:r>
      <w:r w:rsidRPr="00F26011">
        <w:rPr>
          <w:rFonts w:ascii="Verdana" w:hAnsi="Verdana"/>
          <w:sz w:val="22"/>
        </w:rPr>
        <w:t>y</w:t>
      </w:r>
      <w:r w:rsidRPr="00F26011">
        <w:rPr>
          <w:rFonts w:ascii="Verdana" w:hAnsi="Verdana"/>
          <w:spacing w:val="-11"/>
          <w:sz w:val="22"/>
        </w:rPr>
        <w:t xml:space="preserve"> </w:t>
      </w:r>
      <w:r w:rsidRPr="00F26011">
        <w:rPr>
          <w:rFonts w:ascii="Verdana" w:hAnsi="Verdana"/>
          <w:sz w:val="22"/>
        </w:rPr>
        <w:t>operativos</w:t>
      </w:r>
      <w:r w:rsidRPr="00F26011">
        <w:rPr>
          <w:rFonts w:ascii="Verdana" w:hAnsi="Verdana"/>
          <w:spacing w:val="-10"/>
          <w:sz w:val="22"/>
        </w:rPr>
        <w:t xml:space="preserve"> </w:t>
      </w:r>
      <w:r w:rsidRPr="00F26011">
        <w:rPr>
          <w:rFonts w:ascii="Verdana" w:hAnsi="Verdana"/>
          <w:sz w:val="22"/>
        </w:rPr>
        <w:t>al</w:t>
      </w:r>
      <w:r w:rsidRPr="00F26011">
        <w:rPr>
          <w:rFonts w:ascii="Verdana" w:hAnsi="Verdana"/>
          <w:spacing w:val="-11"/>
          <w:sz w:val="22"/>
        </w:rPr>
        <w:t xml:space="preserve"> </w:t>
      </w:r>
      <w:r w:rsidRPr="00F26011">
        <w:rPr>
          <w:rFonts w:ascii="Verdana" w:hAnsi="Verdana"/>
          <w:sz w:val="22"/>
        </w:rPr>
        <w:t>nuevo contratista,</w:t>
      </w:r>
      <w:r w:rsidRPr="00F26011">
        <w:rPr>
          <w:rFonts w:ascii="Verdana" w:hAnsi="Verdana"/>
          <w:spacing w:val="-16"/>
          <w:sz w:val="22"/>
        </w:rPr>
        <w:t xml:space="preserve"> </w:t>
      </w:r>
      <w:r w:rsidRPr="00F26011">
        <w:rPr>
          <w:rFonts w:ascii="Verdana" w:hAnsi="Verdana"/>
          <w:sz w:val="22"/>
        </w:rPr>
        <w:t>en</w:t>
      </w:r>
      <w:r w:rsidRPr="00F26011">
        <w:rPr>
          <w:rFonts w:ascii="Verdana" w:hAnsi="Verdana"/>
          <w:spacing w:val="-18"/>
          <w:sz w:val="22"/>
        </w:rPr>
        <w:t xml:space="preserve"> </w:t>
      </w:r>
      <w:r w:rsidRPr="00F26011">
        <w:rPr>
          <w:rFonts w:ascii="Verdana" w:hAnsi="Verdana"/>
          <w:sz w:val="22"/>
        </w:rPr>
        <w:t>particular</w:t>
      </w:r>
      <w:r w:rsidRPr="00F26011">
        <w:rPr>
          <w:rFonts w:ascii="Verdana" w:hAnsi="Verdana"/>
          <w:spacing w:val="-18"/>
          <w:sz w:val="22"/>
        </w:rPr>
        <w:t xml:space="preserve"> </w:t>
      </w:r>
      <w:r w:rsidRPr="00F26011">
        <w:rPr>
          <w:rFonts w:ascii="Verdana" w:hAnsi="Verdana"/>
          <w:sz w:val="22"/>
        </w:rPr>
        <w:t>aquellos</w:t>
      </w:r>
      <w:r w:rsidRPr="00F26011">
        <w:rPr>
          <w:rFonts w:ascii="Verdana" w:hAnsi="Verdana"/>
          <w:spacing w:val="-17"/>
          <w:sz w:val="22"/>
        </w:rPr>
        <w:t xml:space="preserve"> </w:t>
      </w:r>
      <w:r w:rsidRPr="00F26011">
        <w:rPr>
          <w:rFonts w:ascii="Verdana" w:hAnsi="Verdana"/>
          <w:sz w:val="22"/>
        </w:rPr>
        <w:t>asociados</w:t>
      </w:r>
      <w:r w:rsidRPr="00F26011">
        <w:rPr>
          <w:rFonts w:ascii="Verdana" w:hAnsi="Verdana"/>
          <w:spacing w:val="-17"/>
          <w:sz w:val="22"/>
        </w:rPr>
        <w:t xml:space="preserve"> </w:t>
      </w:r>
      <w:r w:rsidRPr="00F26011">
        <w:rPr>
          <w:rFonts w:ascii="Verdana" w:hAnsi="Verdana"/>
          <w:sz w:val="22"/>
        </w:rPr>
        <w:t>a</w:t>
      </w:r>
      <w:r w:rsidRPr="00F26011">
        <w:rPr>
          <w:rFonts w:ascii="Verdana" w:hAnsi="Verdana"/>
          <w:spacing w:val="-18"/>
          <w:sz w:val="22"/>
        </w:rPr>
        <w:t xml:space="preserve"> </w:t>
      </w:r>
      <w:r w:rsidRPr="00F26011">
        <w:rPr>
          <w:rFonts w:ascii="Verdana" w:hAnsi="Verdana"/>
          <w:sz w:val="22"/>
        </w:rPr>
        <w:t>la</w:t>
      </w:r>
      <w:r w:rsidRPr="00F26011">
        <w:rPr>
          <w:rFonts w:ascii="Verdana" w:hAnsi="Verdana"/>
          <w:spacing w:val="-16"/>
          <w:sz w:val="22"/>
        </w:rPr>
        <w:t xml:space="preserve"> </w:t>
      </w:r>
      <w:r w:rsidRPr="00F26011">
        <w:rPr>
          <w:rFonts w:ascii="Verdana" w:hAnsi="Verdana"/>
          <w:sz w:val="22"/>
        </w:rPr>
        <w:t>puesta</w:t>
      </w:r>
      <w:r w:rsidRPr="00F26011">
        <w:rPr>
          <w:rFonts w:ascii="Verdana" w:hAnsi="Verdana"/>
          <w:spacing w:val="-19"/>
          <w:sz w:val="22"/>
        </w:rPr>
        <w:t xml:space="preserve"> </w:t>
      </w:r>
      <w:r w:rsidRPr="00F26011">
        <w:rPr>
          <w:rFonts w:ascii="Verdana" w:hAnsi="Verdana"/>
          <w:sz w:val="22"/>
        </w:rPr>
        <w:t>en</w:t>
      </w:r>
      <w:r w:rsidRPr="00F26011">
        <w:rPr>
          <w:rFonts w:ascii="Verdana" w:hAnsi="Verdana"/>
          <w:spacing w:val="-18"/>
          <w:sz w:val="22"/>
        </w:rPr>
        <w:t xml:space="preserve"> </w:t>
      </w:r>
      <w:r w:rsidRPr="00F26011">
        <w:rPr>
          <w:rFonts w:ascii="Verdana" w:hAnsi="Verdana"/>
          <w:sz w:val="22"/>
        </w:rPr>
        <w:t>marcha</w:t>
      </w:r>
      <w:r w:rsidRPr="00F26011">
        <w:rPr>
          <w:rFonts w:ascii="Verdana" w:hAnsi="Verdana"/>
          <w:spacing w:val="-18"/>
          <w:sz w:val="22"/>
        </w:rPr>
        <w:t xml:space="preserve"> </w:t>
      </w:r>
      <w:r w:rsidRPr="00F26011">
        <w:rPr>
          <w:rFonts w:ascii="Verdana" w:hAnsi="Verdana"/>
          <w:sz w:val="22"/>
        </w:rPr>
        <w:t>del</w:t>
      </w:r>
      <w:r w:rsidRPr="00F26011">
        <w:rPr>
          <w:rFonts w:ascii="Verdana" w:hAnsi="Verdana"/>
          <w:spacing w:val="-18"/>
          <w:sz w:val="22"/>
        </w:rPr>
        <w:t xml:space="preserve"> </w:t>
      </w:r>
      <w:r w:rsidRPr="00F26011">
        <w:rPr>
          <w:rFonts w:ascii="Verdana" w:hAnsi="Verdana"/>
          <w:sz w:val="22"/>
        </w:rPr>
        <w:t xml:space="preserve">sistema, el uso de infraestructura existente y la entrega funcional y sostenible del </w:t>
      </w:r>
      <w:r w:rsidRPr="00F26011">
        <w:rPr>
          <w:rFonts w:ascii="Verdana" w:hAnsi="Verdana"/>
          <w:spacing w:val="-2"/>
          <w:sz w:val="22"/>
        </w:rPr>
        <w:t>proyecto.</w:t>
      </w:r>
    </w:p>
    <w:p w14:paraId="558B90B0" w14:textId="77777777" w:rsidR="00F26011" w:rsidRDefault="00F26011">
      <w:pPr>
        <w:pStyle w:val="Ttulo2"/>
        <w:numPr>
          <w:ilvl w:val="2"/>
          <w:numId w:val="66"/>
        </w:numPr>
        <w:tabs>
          <w:tab w:val="left" w:pos="1056"/>
        </w:tabs>
        <w:spacing w:before="241"/>
        <w:ind w:left="1056" w:hanging="718"/>
      </w:pPr>
      <w:bookmarkStart w:id="26" w:name="_bookmark24"/>
      <w:bookmarkEnd w:id="26"/>
      <w:r>
        <w:t>Preinversiones</w:t>
      </w:r>
      <w:r>
        <w:rPr>
          <w:spacing w:val="-12"/>
        </w:rPr>
        <w:t xml:space="preserve"> </w:t>
      </w:r>
      <w:r>
        <w:t>presentadas</w:t>
      </w:r>
      <w:r>
        <w:rPr>
          <w:spacing w:val="-9"/>
        </w:rPr>
        <w:t xml:space="preserve"> </w:t>
      </w:r>
      <w:r>
        <w:t>por</w:t>
      </w:r>
      <w:r>
        <w:rPr>
          <w:spacing w:val="-9"/>
        </w:rPr>
        <w:t xml:space="preserve"> </w:t>
      </w:r>
      <w:r>
        <w:rPr>
          <w:spacing w:val="-2"/>
        </w:rPr>
        <w:t>FonBuenaventura</w:t>
      </w:r>
    </w:p>
    <w:p w14:paraId="663A989C" w14:textId="77777777" w:rsidR="00F26011" w:rsidRPr="00F26011" w:rsidRDefault="00F26011" w:rsidP="00F26011">
      <w:pPr>
        <w:pStyle w:val="Textoindependiente"/>
        <w:spacing w:before="239"/>
        <w:ind w:left="338" w:right="329"/>
        <w:rPr>
          <w:rFonts w:ascii="Verdana" w:hAnsi="Verdana"/>
          <w:sz w:val="22"/>
        </w:rPr>
      </w:pPr>
      <w:r w:rsidRPr="00F26011">
        <w:rPr>
          <w:rFonts w:ascii="Verdana" w:hAnsi="Verdana"/>
          <w:sz w:val="22"/>
        </w:rPr>
        <w:t>En relación con los proyectos de preinversión, correspondientes a los estudios y diseños de acueducto y saneamiento para (14) veredas de la zona rural de Buenaventura, CAF se centró en la posibilidad de agilizar la contratación de estos proyectos en el corto plazo, considerando el interés de CAF en financiarlos. En respuesta, el MVCT indicó que estos procesos se están articulando con las gestiones administrativas</w:t>
      </w:r>
      <w:r w:rsidRPr="00F26011">
        <w:rPr>
          <w:rFonts w:ascii="Verdana" w:hAnsi="Verdana"/>
          <w:spacing w:val="-20"/>
          <w:sz w:val="22"/>
        </w:rPr>
        <w:t xml:space="preserve"> </w:t>
      </w:r>
      <w:r w:rsidRPr="00F26011">
        <w:rPr>
          <w:rFonts w:ascii="Verdana" w:hAnsi="Verdana"/>
          <w:sz w:val="22"/>
        </w:rPr>
        <w:t>necesarias</w:t>
      </w:r>
      <w:r w:rsidRPr="00F26011">
        <w:rPr>
          <w:rFonts w:ascii="Verdana" w:hAnsi="Verdana"/>
          <w:spacing w:val="-19"/>
          <w:sz w:val="22"/>
        </w:rPr>
        <w:t xml:space="preserve"> </w:t>
      </w:r>
      <w:r w:rsidRPr="00F26011">
        <w:rPr>
          <w:rFonts w:ascii="Verdana" w:hAnsi="Verdana"/>
          <w:sz w:val="22"/>
        </w:rPr>
        <w:t>para</w:t>
      </w:r>
      <w:r w:rsidRPr="00F26011">
        <w:rPr>
          <w:rFonts w:ascii="Verdana" w:hAnsi="Verdana"/>
          <w:spacing w:val="-19"/>
          <w:sz w:val="22"/>
        </w:rPr>
        <w:t xml:space="preserve"> </w:t>
      </w:r>
      <w:r w:rsidRPr="00F26011">
        <w:rPr>
          <w:rFonts w:ascii="Verdana" w:hAnsi="Verdana"/>
          <w:sz w:val="22"/>
        </w:rPr>
        <w:t>asegurar</w:t>
      </w:r>
      <w:r w:rsidRPr="00F26011">
        <w:rPr>
          <w:rFonts w:ascii="Verdana" w:hAnsi="Verdana"/>
          <w:spacing w:val="-20"/>
          <w:sz w:val="22"/>
        </w:rPr>
        <w:t xml:space="preserve"> </w:t>
      </w:r>
      <w:r w:rsidRPr="00F26011">
        <w:rPr>
          <w:rFonts w:ascii="Verdana" w:hAnsi="Verdana"/>
          <w:sz w:val="22"/>
        </w:rPr>
        <w:t>el</w:t>
      </w:r>
      <w:r w:rsidRPr="00F26011">
        <w:rPr>
          <w:rFonts w:ascii="Verdana" w:hAnsi="Verdana"/>
          <w:spacing w:val="-19"/>
          <w:sz w:val="22"/>
        </w:rPr>
        <w:t xml:space="preserve"> </w:t>
      </w:r>
      <w:r w:rsidRPr="00F26011">
        <w:rPr>
          <w:rFonts w:ascii="Verdana" w:hAnsi="Verdana"/>
          <w:sz w:val="22"/>
        </w:rPr>
        <w:t>respaldo</w:t>
      </w:r>
      <w:r w:rsidRPr="00F26011">
        <w:rPr>
          <w:rFonts w:ascii="Verdana" w:hAnsi="Verdana"/>
          <w:spacing w:val="-20"/>
          <w:sz w:val="22"/>
        </w:rPr>
        <w:t xml:space="preserve"> </w:t>
      </w:r>
      <w:r w:rsidRPr="00F26011">
        <w:rPr>
          <w:rFonts w:ascii="Verdana" w:hAnsi="Verdana"/>
          <w:sz w:val="22"/>
        </w:rPr>
        <w:t>presupuestal</w:t>
      </w:r>
      <w:r w:rsidRPr="00F26011">
        <w:rPr>
          <w:rFonts w:ascii="Verdana" w:hAnsi="Verdana"/>
          <w:spacing w:val="-19"/>
          <w:sz w:val="22"/>
        </w:rPr>
        <w:t xml:space="preserve"> </w:t>
      </w:r>
      <w:r w:rsidRPr="00F26011">
        <w:rPr>
          <w:rFonts w:ascii="Verdana" w:hAnsi="Verdana"/>
          <w:sz w:val="22"/>
        </w:rPr>
        <w:t>de</w:t>
      </w:r>
      <w:r w:rsidRPr="00F26011">
        <w:rPr>
          <w:rFonts w:ascii="Verdana" w:hAnsi="Verdana"/>
          <w:spacing w:val="-19"/>
          <w:sz w:val="22"/>
        </w:rPr>
        <w:t xml:space="preserve"> </w:t>
      </w:r>
      <w:r w:rsidRPr="00F26011">
        <w:rPr>
          <w:rFonts w:ascii="Verdana" w:hAnsi="Verdana"/>
          <w:sz w:val="22"/>
        </w:rPr>
        <w:t>los</w:t>
      </w:r>
      <w:r w:rsidRPr="00F26011">
        <w:rPr>
          <w:rFonts w:ascii="Verdana" w:hAnsi="Verdana"/>
          <w:spacing w:val="-20"/>
          <w:sz w:val="22"/>
        </w:rPr>
        <w:t xml:space="preserve"> </w:t>
      </w:r>
      <w:r w:rsidRPr="00F26011">
        <w:rPr>
          <w:rFonts w:ascii="Verdana" w:hAnsi="Verdana"/>
          <w:sz w:val="22"/>
        </w:rPr>
        <w:t>recursos</w:t>
      </w:r>
      <w:r w:rsidRPr="00F26011">
        <w:rPr>
          <w:rFonts w:ascii="Verdana" w:hAnsi="Verdana"/>
          <w:spacing w:val="-19"/>
          <w:sz w:val="22"/>
        </w:rPr>
        <w:t xml:space="preserve"> </w:t>
      </w:r>
      <w:r w:rsidRPr="00F26011">
        <w:rPr>
          <w:rFonts w:ascii="Verdana" w:hAnsi="Verdana"/>
          <w:sz w:val="22"/>
        </w:rPr>
        <w:t>que excedan el actual período presidencial. No obstante, el MVCT se comprometió a gestionar</w:t>
      </w:r>
      <w:r w:rsidRPr="00F26011">
        <w:rPr>
          <w:rFonts w:ascii="Verdana" w:hAnsi="Verdana"/>
          <w:spacing w:val="-6"/>
          <w:sz w:val="22"/>
        </w:rPr>
        <w:t xml:space="preserve"> </w:t>
      </w:r>
      <w:r w:rsidRPr="00F26011">
        <w:rPr>
          <w:rFonts w:ascii="Verdana" w:hAnsi="Verdana"/>
          <w:sz w:val="22"/>
        </w:rPr>
        <w:t>una</w:t>
      </w:r>
      <w:r w:rsidRPr="00F26011">
        <w:rPr>
          <w:rFonts w:ascii="Verdana" w:hAnsi="Verdana"/>
          <w:spacing w:val="-6"/>
          <w:sz w:val="22"/>
        </w:rPr>
        <w:t xml:space="preserve"> </w:t>
      </w:r>
      <w:r w:rsidRPr="00F26011">
        <w:rPr>
          <w:rFonts w:ascii="Verdana" w:hAnsi="Verdana"/>
          <w:sz w:val="22"/>
        </w:rPr>
        <w:t>reunión</w:t>
      </w:r>
      <w:r w:rsidRPr="00F26011">
        <w:rPr>
          <w:rFonts w:ascii="Verdana" w:hAnsi="Verdana"/>
          <w:spacing w:val="-6"/>
          <w:sz w:val="22"/>
        </w:rPr>
        <w:t xml:space="preserve"> </w:t>
      </w:r>
      <w:r w:rsidRPr="00F26011">
        <w:rPr>
          <w:rFonts w:ascii="Verdana" w:hAnsi="Verdana"/>
          <w:sz w:val="22"/>
        </w:rPr>
        <w:t>con</w:t>
      </w:r>
      <w:r w:rsidRPr="00F26011">
        <w:rPr>
          <w:rFonts w:ascii="Verdana" w:hAnsi="Verdana"/>
          <w:spacing w:val="-5"/>
          <w:sz w:val="22"/>
        </w:rPr>
        <w:t xml:space="preserve"> </w:t>
      </w:r>
      <w:r w:rsidRPr="00F26011">
        <w:rPr>
          <w:rFonts w:ascii="Verdana" w:hAnsi="Verdana"/>
          <w:sz w:val="22"/>
        </w:rPr>
        <w:t>el</w:t>
      </w:r>
      <w:r w:rsidRPr="00F26011">
        <w:rPr>
          <w:rFonts w:ascii="Verdana" w:hAnsi="Verdana"/>
          <w:spacing w:val="-6"/>
          <w:sz w:val="22"/>
        </w:rPr>
        <w:t xml:space="preserve"> </w:t>
      </w:r>
      <w:r w:rsidRPr="00F26011">
        <w:rPr>
          <w:rFonts w:ascii="Verdana" w:hAnsi="Verdana"/>
          <w:sz w:val="22"/>
        </w:rPr>
        <w:t>DNP</w:t>
      </w:r>
      <w:r w:rsidRPr="00F26011">
        <w:rPr>
          <w:rFonts w:ascii="Verdana" w:hAnsi="Verdana"/>
          <w:spacing w:val="-4"/>
          <w:sz w:val="22"/>
        </w:rPr>
        <w:t xml:space="preserve"> </w:t>
      </w:r>
      <w:r w:rsidRPr="00F26011">
        <w:rPr>
          <w:rFonts w:ascii="Verdana" w:hAnsi="Verdana"/>
          <w:sz w:val="22"/>
        </w:rPr>
        <w:t>con</w:t>
      </w:r>
      <w:r w:rsidRPr="00F26011">
        <w:rPr>
          <w:rFonts w:ascii="Verdana" w:hAnsi="Verdana"/>
          <w:spacing w:val="-5"/>
          <w:sz w:val="22"/>
        </w:rPr>
        <w:t xml:space="preserve"> </w:t>
      </w:r>
      <w:r w:rsidRPr="00F26011">
        <w:rPr>
          <w:rFonts w:ascii="Verdana" w:hAnsi="Verdana"/>
          <w:sz w:val="22"/>
        </w:rPr>
        <w:t>el</w:t>
      </w:r>
      <w:r w:rsidRPr="00F26011">
        <w:rPr>
          <w:rFonts w:ascii="Verdana" w:hAnsi="Verdana"/>
          <w:spacing w:val="-6"/>
          <w:sz w:val="22"/>
        </w:rPr>
        <w:t xml:space="preserve"> </w:t>
      </w:r>
      <w:r w:rsidRPr="00F26011">
        <w:rPr>
          <w:rFonts w:ascii="Verdana" w:hAnsi="Verdana"/>
          <w:sz w:val="22"/>
        </w:rPr>
        <w:t>fin</w:t>
      </w:r>
      <w:r w:rsidRPr="00F26011">
        <w:rPr>
          <w:rFonts w:ascii="Verdana" w:hAnsi="Verdana"/>
          <w:spacing w:val="-6"/>
          <w:sz w:val="22"/>
        </w:rPr>
        <w:t xml:space="preserve"> </w:t>
      </w:r>
      <w:r w:rsidRPr="00F26011">
        <w:rPr>
          <w:rFonts w:ascii="Verdana" w:hAnsi="Verdana"/>
          <w:sz w:val="22"/>
        </w:rPr>
        <w:t>de</w:t>
      </w:r>
      <w:r w:rsidRPr="00F26011">
        <w:rPr>
          <w:rFonts w:ascii="Verdana" w:hAnsi="Verdana"/>
          <w:spacing w:val="-5"/>
          <w:sz w:val="22"/>
        </w:rPr>
        <w:t xml:space="preserve"> </w:t>
      </w:r>
      <w:r w:rsidRPr="00F26011">
        <w:rPr>
          <w:rFonts w:ascii="Verdana" w:hAnsi="Verdana"/>
          <w:sz w:val="22"/>
        </w:rPr>
        <w:t>establecer</w:t>
      </w:r>
      <w:r w:rsidRPr="00F26011">
        <w:rPr>
          <w:rFonts w:ascii="Verdana" w:hAnsi="Verdana"/>
          <w:spacing w:val="-6"/>
          <w:sz w:val="22"/>
        </w:rPr>
        <w:t xml:space="preserve"> </w:t>
      </w:r>
      <w:r w:rsidRPr="00F26011">
        <w:rPr>
          <w:rFonts w:ascii="Verdana" w:hAnsi="Verdana"/>
          <w:sz w:val="22"/>
        </w:rPr>
        <w:t>una</w:t>
      </w:r>
      <w:r w:rsidRPr="00F26011">
        <w:rPr>
          <w:rFonts w:ascii="Verdana" w:hAnsi="Verdana"/>
          <w:spacing w:val="-6"/>
          <w:sz w:val="22"/>
        </w:rPr>
        <w:t xml:space="preserve"> </w:t>
      </w:r>
      <w:r w:rsidRPr="00F26011">
        <w:rPr>
          <w:rFonts w:ascii="Verdana" w:hAnsi="Verdana"/>
          <w:sz w:val="22"/>
        </w:rPr>
        <w:t>estrategia</w:t>
      </w:r>
      <w:r w:rsidRPr="00F26011">
        <w:rPr>
          <w:rFonts w:ascii="Verdana" w:hAnsi="Verdana"/>
          <w:spacing w:val="-6"/>
          <w:sz w:val="22"/>
        </w:rPr>
        <w:t xml:space="preserve"> </w:t>
      </w:r>
      <w:r w:rsidRPr="00F26011">
        <w:rPr>
          <w:rFonts w:ascii="Verdana" w:hAnsi="Verdana"/>
          <w:sz w:val="22"/>
        </w:rPr>
        <w:t>que</w:t>
      </w:r>
      <w:r w:rsidRPr="00F26011">
        <w:rPr>
          <w:rFonts w:ascii="Verdana" w:hAnsi="Verdana"/>
          <w:spacing w:val="-6"/>
          <w:sz w:val="22"/>
        </w:rPr>
        <w:t xml:space="preserve"> </w:t>
      </w:r>
      <w:r w:rsidRPr="00F26011">
        <w:rPr>
          <w:rFonts w:ascii="Verdana" w:hAnsi="Verdana"/>
          <w:sz w:val="22"/>
        </w:rPr>
        <w:t>permita adelantar efectivamente su contratación.</w:t>
      </w:r>
    </w:p>
    <w:p w14:paraId="12D526BC" w14:textId="77777777" w:rsidR="00F26011" w:rsidRPr="00F26011" w:rsidRDefault="00F26011" w:rsidP="00A74375">
      <w:pPr>
        <w:spacing w:after="0" w:line="240" w:lineRule="auto"/>
        <w:rPr>
          <w:rFonts w:ascii="Verdana" w:hAnsi="Verdana"/>
          <w:sz w:val="22"/>
          <w:lang w:eastAsia="es-CO"/>
        </w:rPr>
      </w:pPr>
    </w:p>
    <w:p w14:paraId="3FBF0F7E" w14:textId="77777777" w:rsidR="00B94957" w:rsidRPr="00C14DB8" w:rsidRDefault="00B94957" w:rsidP="00A53207">
      <w:pPr>
        <w:spacing w:after="0" w:line="240" w:lineRule="auto"/>
        <w:rPr>
          <w:rFonts w:ascii="Verdana" w:hAnsi="Verdana"/>
          <w:sz w:val="22"/>
          <w:lang w:eastAsia="es-CO"/>
        </w:rPr>
      </w:pPr>
    </w:p>
    <w:p w14:paraId="109C0A7C" w14:textId="77777777" w:rsidR="007A2A9A" w:rsidRPr="007A2A9A" w:rsidRDefault="007A2A9A">
      <w:pPr>
        <w:pStyle w:val="Prrafodelista"/>
        <w:numPr>
          <w:ilvl w:val="1"/>
          <w:numId w:val="8"/>
        </w:numPr>
        <w:shd w:val="clear" w:color="auto" w:fill="FFFFFF"/>
        <w:spacing w:before="240" w:after="120"/>
        <w:textAlignment w:val="baseline"/>
        <w:outlineLvl w:val="1"/>
        <w:rPr>
          <w:rFonts w:ascii="Arial Negrita" w:hAnsi="Arial Negrita" w:cstheme="minorHAnsi"/>
          <w:b/>
          <w:caps/>
          <w:vanish/>
          <w:sz w:val="24"/>
          <w:szCs w:val="26"/>
          <w:lang w:eastAsia="es-CO"/>
        </w:rPr>
      </w:pPr>
      <w:bookmarkStart w:id="27" w:name="_Toc190859425"/>
    </w:p>
    <w:p w14:paraId="5D65FC64" w14:textId="75EC984F" w:rsidR="001A4781" w:rsidRPr="00204408" w:rsidRDefault="001A4781" w:rsidP="007A2A9A">
      <w:pPr>
        <w:pStyle w:val="Ttulo2"/>
        <w:rPr>
          <w:rFonts w:ascii="Verdana" w:hAnsi="Verdana"/>
        </w:rPr>
      </w:pPr>
      <w:r w:rsidRPr="00204408">
        <w:rPr>
          <w:rFonts w:ascii="Verdana" w:hAnsi="Verdana"/>
        </w:rPr>
        <w:t>ACUEDUCTOS RURALES</w:t>
      </w:r>
      <w:bookmarkEnd w:id="27"/>
    </w:p>
    <w:p w14:paraId="2F6825E6" w14:textId="77777777" w:rsidR="00A45F0B" w:rsidRPr="00C14DB8" w:rsidRDefault="00A45F0B" w:rsidP="00ED6F66">
      <w:bookmarkStart w:id="28" w:name="_Toc158722294"/>
      <w:bookmarkStart w:id="29" w:name="_Toc174476513"/>
      <w:bookmarkEnd w:id="17"/>
      <w:bookmarkEnd w:id="18"/>
    </w:p>
    <w:p w14:paraId="38A94CA9" w14:textId="666BF262" w:rsidR="006A3247" w:rsidRPr="00311452" w:rsidRDefault="007A2A9A" w:rsidP="007A2A9A">
      <w:pPr>
        <w:pStyle w:val="Ttulo3"/>
        <w:numPr>
          <w:ilvl w:val="0"/>
          <w:numId w:val="0"/>
        </w:numPr>
        <w:spacing w:before="0" w:after="0"/>
        <w:ind w:left="576" w:hanging="576"/>
        <w:rPr>
          <w:rFonts w:ascii="Verdana" w:hAnsi="Verdana"/>
          <w:sz w:val="22"/>
          <w:szCs w:val="22"/>
        </w:rPr>
      </w:pPr>
      <w:bookmarkStart w:id="30" w:name="_Toc190859428"/>
      <w:r>
        <w:rPr>
          <w:rFonts w:ascii="Verdana" w:hAnsi="Verdana"/>
          <w:sz w:val="22"/>
          <w:szCs w:val="22"/>
        </w:rPr>
        <w:t xml:space="preserve">3.3.1 </w:t>
      </w:r>
      <w:r w:rsidR="006A3247" w:rsidRPr="00311452">
        <w:rPr>
          <w:rFonts w:ascii="Verdana" w:hAnsi="Verdana"/>
          <w:sz w:val="22"/>
          <w:szCs w:val="22"/>
        </w:rPr>
        <w:t>Consultoría para los estudios y diseños de detalle de cuatro (4) sistemas de acueducto en la zona rural del Distrito de Buenaventura</w:t>
      </w:r>
      <w:r w:rsidR="00AF3BA6" w:rsidRPr="00311452">
        <w:rPr>
          <w:rFonts w:ascii="Verdana" w:hAnsi="Verdana"/>
          <w:sz w:val="22"/>
          <w:szCs w:val="22"/>
        </w:rPr>
        <w:t>.</w:t>
      </w:r>
      <w:bookmarkEnd w:id="30"/>
    </w:p>
    <w:p w14:paraId="51EEB0E2" w14:textId="77777777" w:rsidR="006A3247" w:rsidRPr="003C2630" w:rsidRDefault="006A3247" w:rsidP="009506F8">
      <w:pPr>
        <w:spacing w:after="0" w:line="240" w:lineRule="auto"/>
        <w:rPr>
          <w:rFonts w:ascii="Verdana" w:hAnsi="Verdana"/>
          <w:sz w:val="22"/>
          <w:lang w:eastAsia="es-CO"/>
        </w:rPr>
      </w:pPr>
    </w:p>
    <w:p w14:paraId="0F39B305" w14:textId="219CD7EF" w:rsidR="00AD6BF4" w:rsidRPr="00AD6BF4" w:rsidRDefault="00AD6BF4" w:rsidP="00AD6BF4">
      <w:pPr>
        <w:pStyle w:val="Descripcin"/>
        <w:keepNext/>
        <w:spacing w:before="0" w:after="0"/>
      </w:pPr>
      <w:bookmarkStart w:id="31" w:name="_Toc190649735"/>
      <w:r w:rsidRPr="00D14F84">
        <w:rPr>
          <w:rFonts w:ascii="Verdana" w:hAnsi="Verdana"/>
          <w:sz w:val="22"/>
          <w:szCs w:val="22"/>
        </w:rPr>
        <w:lastRenderedPageBreak/>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Pr>
          <w:rFonts w:ascii="Verdana" w:hAnsi="Verdana"/>
          <w:noProof/>
          <w:sz w:val="22"/>
          <w:szCs w:val="22"/>
        </w:rPr>
        <w:t>7</w:t>
      </w:r>
      <w:r w:rsidRPr="00D14F84">
        <w:rPr>
          <w:rFonts w:ascii="Verdana" w:hAnsi="Verdana"/>
          <w:noProof/>
          <w:sz w:val="22"/>
          <w:szCs w:val="22"/>
        </w:rPr>
        <w:fldChar w:fldCharType="end"/>
      </w:r>
      <w:r w:rsidRPr="00D14F84">
        <w:rPr>
          <w:rFonts w:ascii="Verdana" w:hAnsi="Verdana"/>
          <w:sz w:val="22"/>
          <w:szCs w:val="22"/>
        </w:rPr>
        <w:t xml:space="preserve"> – </w:t>
      </w:r>
      <w:r w:rsidRPr="003C2630">
        <w:rPr>
          <w:rFonts w:ascii="Verdana" w:hAnsi="Verdana"/>
          <w:sz w:val="22"/>
          <w:szCs w:val="22"/>
        </w:rPr>
        <w:t>Información</w:t>
      </w:r>
      <w:r w:rsidRPr="00D14F84">
        <w:rPr>
          <w:rFonts w:ascii="Verdana" w:hAnsi="Verdana"/>
          <w:sz w:val="22"/>
          <w:szCs w:val="22"/>
        </w:rPr>
        <w:t xml:space="preserve"> contractual consultoría acueductos rurales </w:t>
      </w:r>
      <w:r>
        <w:rPr>
          <w:rFonts w:ascii="Verdana" w:hAnsi="Verdana"/>
          <w:sz w:val="22"/>
          <w:szCs w:val="22"/>
        </w:rPr>
        <w:t>–</w:t>
      </w:r>
      <w:r w:rsidRPr="00D14F84">
        <w:rPr>
          <w:rFonts w:ascii="Verdana" w:hAnsi="Verdana"/>
          <w:sz w:val="22"/>
          <w:szCs w:val="22"/>
        </w:rPr>
        <w:t xml:space="preserve"> </w:t>
      </w:r>
      <w:r>
        <w:rPr>
          <w:rFonts w:ascii="Verdana" w:hAnsi="Verdana"/>
          <w:sz w:val="22"/>
          <w:szCs w:val="22"/>
        </w:rPr>
        <w:t xml:space="preserve">Convenio de Cooperación Técnica No Reembolsable-CAF </w:t>
      </w:r>
      <w:r w:rsidRPr="00D14F84">
        <w:rPr>
          <w:rFonts w:ascii="Verdana" w:hAnsi="Verdana"/>
          <w:sz w:val="22"/>
          <w:szCs w:val="22"/>
        </w:rPr>
        <w:t>PPSA</w:t>
      </w:r>
      <w:r>
        <w:rPr>
          <w:rFonts w:ascii="Verdana" w:hAnsi="Verdana"/>
          <w:sz w:val="22"/>
          <w:szCs w:val="22"/>
        </w:rPr>
        <w:t xml:space="preserve"> IV</w:t>
      </w:r>
      <w:bookmarkEnd w:id="31"/>
    </w:p>
    <w:tbl>
      <w:tblPr>
        <w:tblStyle w:val="44"/>
        <w:tblW w:w="8828" w:type="dxa"/>
        <w:jc w:val="center"/>
        <w:tblInd w:w="0" w:type="dxa"/>
        <w:tbl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blBorders>
        <w:tblLayout w:type="fixed"/>
        <w:tblLook w:val="0400" w:firstRow="0" w:lastRow="0" w:firstColumn="0" w:lastColumn="0" w:noHBand="0" w:noVBand="1"/>
      </w:tblPr>
      <w:tblGrid>
        <w:gridCol w:w="2689"/>
        <w:gridCol w:w="6139"/>
      </w:tblGrid>
      <w:tr w:rsidR="006A3247" w:rsidRPr="00D14F84" w14:paraId="128C51C3" w14:textId="77777777" w:rsidTr="009435E5">
        <w:trPr>
          <w:jc w:val="center"/>
        </w:trPr>
        <w:tc>
          <w:tcPr>
            <w:tcW w:w="2689" w:type="dxa"/>
            <w:vAlign w:val="center"/>
          </w:tcPr>
          <w:p w14:paraId="45416A85"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Objeto:</w:t>
            </w:r>
          </w:p>
        </w:tc>
        <w:tc>
          <w:tcPr>
            <w:tcW w:w="6139" w:type="dxa"/>
            <w:vAlign w:val="center"/>
          </w:tcPr>
          <w:p w14:paraId="79A037DF" w14:textId="1EBAD213" w:rsidR="006A3247" w:rsidRPr="00D14F84" w:rsidRDefault="006A3247" w:rsidP="009506F8">
            <w:pPr>
              <w:rPr>
                <w:rFonts w:ascii="Verdana" w:hAnsi="Verdana"/>
                <w:color w:val="000000"/>
                <w:sz w:val="18"/>
                <w:szCs w:val="18"/>
              </w:rPr>
            </w:pPr>
            <w:r w:rsidRPr="00D14F84">
              <w:rPr>
                <w:rFonts w:ascii="Verdana" w:hAnsi="Verdana"/>
                <w:color w:val="000000"/>
                <w:sz w:val="18"/>
                <w:szCs w:val="18"/>
              </w:rPr>
              <w:t>Estudios y diseños de detalle de cuatro (4) sistemas de acueducto en la zona rural del Distrito de Buenaventura</w:t>
            </w:r>
            <w:r w:rsidR="000E6A47">
              <w:rPr>
                <w:rFonts w:ascii="Verdana" w:hAnsi="Verdana"/>
                <w:color w:val="000000"/>
                <w:sz w:val="18"/>
                <w:szCs w:val="18"/>
              </w:rPr>
              <w:t>.</w:t>
            </w:r>
          </w:p>
        </w:tc>
      </w:tr>
      <w:tr w:rsidR="006A3247" w:rsidRPr="00D14F84" w14:paraId="0E467F1B" w14:textId="77777777" w:rsidTr="009435E5">
        <w:trPr>
          <w:jc w:val="center"/>
        </w:trPr>
        <w:tc>
          <w:tcPr>
            <w:tcW w:w="2689" w:type="dxa"/>
            <w:vAlign w:val="center"/>
          </w:tcPr>
          <w:p w14:paraId="2C29611C"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Consultor:</w:t>
            </w:r>
          </w:p>
        </w:tc>
        <w:tc>
          <w:tcPr>
            <w:tcW w:w="6139" w:type="dxa"/>
            <w:vAlign w:val="center"/>
          </w:tcPr>
          <w:p w14:paraId="4A7F3CA6"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GRUPO CONSULTOR DE INGENIERÍA SAS - GRUCON INGENIERÍA SAS</w:t>
            </w:r>
          </w:p>
        </w:tc>
      </w:tr>
      <w:tr w:rsidR="006A3247" w:rsidRPr="00D14F84" w14:paraId="4CD44F43" w14:textId="77777777" w:rsidTr="009435E5">
        <w:trPr>
          <w:jc w:val="center"/>
        </w:trPr>
        <w:tc>
          <w:tcPr>
            <w:tcW w:w="2689" w:type="dxa"/>
            <w:vAlign w:val="center"/>
          </w:tcPr>
          <w:p w14:paraId="4186D745"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Interventor:</w:t>
            </w:r>
          </w:p>
        </w:tc>
        <w:tc>
          <w:tcPr>
            <w:tcW w:w="6139" w:type="dxa"/>
            <w:vAlign w:val="center"/>
          </w:tcPr>
          <w:p w14:paraId="6CFD4F33"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TECNIESTRATEGIA S.A.S. BIC</w:t>
            </w:r>
          </w:p>
        </w:tc>
      </w:tr>
      <w:tr w:rsidR="006A3247" w:rsidRPr="00D14F84" w14:paraId="35DB771F" w14:textId="77777777" w:rsidTr="009435E5">
        <w:trPr>
          <w:jc w:val="center"/>
        </w:trPr>
        <w:tc>
          <w:tcPr>
            <w:tcW w:w="2689" w:type="dxa"/>
            <w:vAlign w:val="center"/>
          </w:tcPr>
          <w:p w14:paraId="07F1A15F"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Contratante:</w:t>
            </w:r>
          </w:p>
        </w:tc>
        <w:tc>
          <w:tcPr>
            <w:tcW w:w="6139" w:type="dxa"/>
            <w:vAlign w:val="center"/>
          </w:tcPr>
          <w:p w14:paraId="5BC87FCB" w14:textId="294FE71F" w:rsidR="006A3247" w:rsidRPr="00D14F84" w:rsidRDefault="006A3247" w:rsidP="009506F8">
            <w:pPr>
              <w:rPr>
                <w:rFonts w:ascii="Verdana" w:hAnsi="Verdana"/>
                <w:color w:val="000000"/>
                <w:sz w:val="18"/>
                <w:szCs w:val="18"/>
              </w:rPr>
            </w:pPr>
            <w:r w:rsidRPr="00D14F84">
              <w:rPr>
                <w:rFonts w:ascii="Verdana" w:hAnsi="Verdana"/>
                <w:color w:val="000000"/>
                <w:sz w:val="18"/>
                <w:szCs w:val="18"/>
              </w:rPr>
              <w:t>Banco de Desarrollo de América Latina y el Caribe-CAF</w:t>
            </w:r>
          </w:p>
        </w:tc>
      </w:tr>
      <w:tr w:rsidR="006A3247" w:rsidRPr="00D14F84" w14:paraId="08A23DDF" w14:textId="77777777" w:rsidTr="009435E5">
        <w:trPr>
          <w:jc w:val="center"/>
        </w:trPr>
        <w:tc>
          <w:tcPr>
            <w:tcW w:w="2689" w:type="dxa"/>
            <w:vAlign w:val="center"/>
          </w:tcPr>
          <w:p w14:paraId="3F75BB13"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Valor:</w:t>
            </w:r>
          </w:p>
        </w:tc>
        <w:tc>
          <w:tcPr>
            <w:tcW w:w="6139" w:type="dxa"/>
            <w:vAlign w:val="center"/>
          </w:tcPr>
          <w:p w14:paraId="2296A770" w14:textId="7A22A903" w:rsidR="006A3247" w:rsidRPr="00D14F84" w:rsidRDefault="006A3247" w:rsidP="009506F8">
            <w:pPr>
              <w:rPr>
                <w:rFonts w:ascii="Verdana" w:hAnsi="Verdana"/>
                <w:color w:val="000000"/>
                <w:sz w:val="18"/>
                <w:szCs w:val="18"/>
              </w:rPr>
            </w:pPr>
            <w:r w:rsidRPr="00D14F84">
              <w:rPr>
                <w:rFonts w:ascii="Verdana" w:hAnsi="Verdana"/>
                <w:color w:val="000000"/>
                <w:sz w:val="18"/>
                <w:szCs w:val="18"/>
              </w:rPr>
              <w:t>USD $497</w:t>
            </w:r>
            <w:r w:rsidR="000E6A47">
              <w:rPr>
                <w:rFonts w:ascii="Verdana" w:hAnsi="Verdana"/>
                <w:color w:val="000000"/>
                <w:sz w:val="18"/>
                <w:szCs w:val="18"/>
              </w:rPr>
              <w:t>.</w:t>
            </w:r>
            <w:r w:rsidRPr="00D14F84">
              <w:rPr>
                <w:rFonts w:ascii="Verdana" w:hAnsi="Verdana"/>
                <w:color w:val="000000"/>
                <w:sz w:val="18"/>
                <w:szCs w:val="18"/>
              </w:rPr>
              <w:t>512</w:t>
            </w:r>
            <w:r w:rsidR="000E6A47">
              <w:rPr>
                <w:rFonts w:ascii="Verdana" w:hAnsi="Verdana"/>
                <w:color w:val="000000"/>
                <w:sz w:val="18"/>
                <w:szCs w:val="18"/>
              </w:rPr>
              <w:t>,00</w:t>
            </w:r>
          </w:p>
        </w:tc>
      </w:tr>
      <w:tr w:rsidR="006A3247" w:rsidRPr="00D14F84" w14:paraId="56E1BCDC" w14:textId="77777777" w:rsidTr="009435E5">
        <w:trPr>
          <w:jc w:val="center"/>
        </w:trPr>
        <w:tc>
          <w:tcPr>
            <w:tcW w:w="2689" w:type="dxa"/>
            <w:vAlign w:val="center"/>
          </w:tcPr>
          <w:p w14:paraId="532C40BE" w14:textId="77777777" w:rsidR="006A3247" w:rsidRPr="00D14F84" w:rsidRDefault="006A3247" w:rsidP="009506F8">
            <w:pPr>
              <w:jc w:val="left"/>
              <w:rPr>
                <w:rFonts w:ascii="Verdana" w:hAnsi="Verdana"/>
                <w:color w:val="000000"/>
                <w:sz w:val="18"/>
                <w:szCs w:val="18"/>
              </w:rPr>
            </w:pPr>
            <w:r w:rsidRPr="00D14F84">
              <w:rPr>
                <w:rFonts w:ascii="Verdana" w:hAnsi="Verdana"/>
                <w:color w:val="000000"/>
                <w:sz w:val="18"/>
                <w:szCs w:val="18"/>
              </w:rPr>
              <w:t>Plazo de ejecución:</w:t>
            </w:r>
          </w:p>
        </w:tc>
        <w:tc>
          <w:tcPr>
            <w:tcW w:w="6139" w:type="dxa"/>
            <w:vAlign w:val="center"/>
          </w:tcPr>
          <w:p w14:paraId="63BCA3B8"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12 meses.</w:t>
            </w:r>
          </w:p>
        </w:tc>
      </w:tr>
      <w:tr w:rsidR="006A3247" w:rsidRPr="00D14F84" w14:paraId="41DC6A26" w14:textId="77777777" w:rsidTr="009435E5">
        <w:trPr>
          <w:jc w:val="center"/>
        </w:trPr>
        <w:tc>
          <w:tcPr>
            <w:tcW w:w="2689" w:type="dxa"/>
            <w:vAlign w:val="center"/>
          </w:tcPr>
          <w:p w14:paraId="2D1716CB"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Fecha de inicio / suscripción:</w:t>
            </w:r>
          </w:p>
        </w:tc>
        <w:tc>
          <w:tcPr>
            <w:tcW w:w="6139" w:type="dxa"/>
            <w:vAlign w:val="center"/>
          </w:tcPr>
          <w:p w14:paraId="69D23F89"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13 de febrero de 2024</w:t>
            </w:r>
          </w:p>
        </w:tc>
      </w:tr>
      <w:tr w:rsidR="006A3247" w:rsidRPr="00D14F84" w14:paraId="0601683D" w14:textId="77777777" w:rsidTr="009435E5">
        <w:trPr>
          <w:jc w:val="center"/>
        </w:trPr>
        <w:tc>
          <w:tcPr>
            <w:tcW w:w="2689" w:type="dxa"/>
            <w:vAlign w:val="center"/>
          </w:tcPr>
          <w:p w14:paraId="3FE1058D"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Fecha de terminación inicial:</w:t>
            </w:r>
          </w:p>
        </w:tc>
        <w:tc>
          <w:tcPr>
            <w:tcW w:w="6139" w:type="dxa"/>
            <w:vAlign w:val="center"/>
          </w:tcPr>
          <w:p w14:paraId="369ED295"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13 de febrero de 2025</w:t>
            </w:r>
          </w:p>
        </w:tc>
      </w:tr>
      <w:tr w:rsidR="006A3247" w:rsidRPr="00D14F84" w14:paraId="66BC88F0" w14:textId="77777777" w:rsidTr="009435E5">
        <w:trPr>
          <w:jc w:val="center"/>
        </w:trPr>
        <w:tc>
          <w:tcPr>
            <w:tcW w:w="2689" w:type="dxa"/>
            <w:vAlign w:val="center"/>
          </w:tcPr>
          <w:p w14:paraId="7F0891EC" w14:textId="4CE56DFF" w:rsidR="006A3247" w:rsidRPr="00D14F84" w:rsidRDefault="006A3247" w:rsidP="009506F8">
            <w:pPr>
              <w:rPr>
                <w:rFonts w:ascii="Verdana" w:hAnsi="Verdana"/>
                <w:color w:val="000000"/>
                <w:sz w:val="18"/>
                <w:szCs w:val="18"/>
              </w:rPr>
            </w:pPr>
            <w:r w:rsidRPr="00D14F84">
              <w:rPr>
                <w:rFonts w:ascii="Verdana" w:hAnsi="Verdana"/>
                <w:color w:val="000000"/>
                <w:sz w:val="18"/>
                <w:szCs w:val="18"/>
              </w:rPr>
              <w:t>Prórroga N</w:t>
            </w:r>
            <w:r w:rsidR="005B0713">
              <w:rPr>
                <w:rFonts w:ascii="Verdana" w:hAnsi="Verdana"/>
                <w:color w:val="000000"/>
                <w:sz w:val="18"/>
                <w:szCs w:val="18"/>
              </w:rPr>
              <w:t>o.</w:t>
            </w:r>
            <w:r w:rsidRPr="00D14F84">
              <w:rPr>
                <w:rFonts w:ascii="Verdana" w:hAnsi="Verdana"/>
                <w:color w:val="000000"/>
                <w:sz w:val="18"/>
                <w:szCs w:val="18"/>
              </w:rPr>
              <w:t xml:space="preserve"> 1</w:t>
            </w:r>
          </w:p>
        </w:tc>
        <w:tc>
          <w:tcPr>
            <w:tcW w:w="6139" w:type="dxa"/>
            <w:vAlign w:val="center"/>
          </w:tcPr>
          <w:p w14:paraId="06D2F98F" w14:textId="7E5869D5" w:rsidR="006A3247" w:rsidRPr="00D14F84" w:rsidRDefault="006A3247" w:rsidP="009506F8">
            <w:pPr>
              <w:rPr>
                <w:rFonts w:ascii="Verdana" w:hAnsi="Verdana"/>
                <w:color w:val="000000"/>
                <w:sz w:val="18"/>
                <w:szCs w:val="18"/>
              </w:rPr>
            </w:pPr>
            <w:r w:rsidRPr="00D14F84">
              <w:rPr>
                <w:rFonts w:ascii="Verdana" w:hAnsi="Verdana"/>
                <w:color w:val="000000"/>
                <w:sz w:val="18"/>
                <w:szCs w:val="18"/>
              </w:rPr>
              <w:t>Ampliación por inicio de la interventoría y reunión de relacionamiento con los consejos comunitarios impactados para el acceso a los territorios</w:t>
            </w:r>
            <w:r w:rsidR="000E6A47">
              <w:rPr>
                <w:rFonts w:ascii="Verdana" w:hAnsi="Verdana"/>
                <w:color w:val="000000"/>
                <w:sz w:val="18"/>
                <w:szCs w:val="18"/>
              </w:rPr>
              <w:t>.</w:t>
            </w:r>
          </w:p>
        </w:tc>
      </w:tr>
      <w:tr w:rsidR="006A3247" w:rsidRPr="00D14F84" w14:paraId="738FEF3A" w14:textId="77777777" w:rsidTr="009435E5">
        <w:trPr>
          <w:jc w:val="center"/>
        </w:trPr>
        <w:tc>
          <w:tcPr>
            <w:tcW w:w="2689" w:type="dxa"/>
            <w:vAlign w:val="center"/>
          </w:tcPr>
          <w:p w14:paraId="69DE3C8C"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Fecha de terminación actual:</w:t>
            </w:r>
          </w:p>
        </w:tc>
        <w:tc>
          <w:tcPr>
            <w:tcW w:w="6139" w:type="dxa"/>
            <w:vAlign w:val="center"/>
          </w:tcPr>
          <w:p w14:paraId="0DC5AD24" w14:textId="77777777" w:rsidR="006A3247" w:rsidRPr="00D14F84" w:rsidRDefault="006A3247" w:rsidP="009506F8">
            <w:pPr>
              <w:rPr>
                <w:rFonts w:ascii="Verdana" w:hAnsi="Verdana"/>
                <w:color w:val="000000"/>
                <w:sz w:val="18"/>
                <w:szCs w:val="18"/>
              </w:rPr>
            </w:pPr>
            <w:r w:rsidRPr="00D14F84">
              <w:rPr>
                <w:rFonts w:ascii="Verdana" w:hAnsi="Verdana"/>
                <w:color w:val="000000"/>
                <w:sz w:val="18"/>
                <w:szCs w:val="18"/>
              </w:rPr>
              <w:t>11 de junio de 2024</w:t>
            </w:r>
          </w:p>
        </w:tc>
      </w:tr>
    </w:tbl>
    <w:p w14:paraId="243B95E0" w14:textId="77777777" w:rsidR="00A71AC2" w:rsidRPr="00A71AC2" w:rsidRDefault="00A71AC2" w:rsidP="005B0713">
      <w:pPr>
        <w:spacing w:after="0" w:line="240" w:lineRule="auto"/>
        <w:ind w:left="709" w:firstLine="709"/>
        <w:rPr>
          <w:rFonts w:ascii="Verdana" w:hAnsi="Verdana"/>
          <w:sz w:val="16"/>
          <w:szCs w:val="16"/>
        </w:rPr>
      </w:pPr>
    </w:p>
    <w:p w14:paraId="73D98A44" w14:textId="109AF87D" w:rsidR="006A3247" w:rsidRPr="00A71AC2" w:rsidRDefault="006A3247" w:rsidP="005B0713">
      <w:pPr>
        <w:spacing w:after="0" w:line="240" w:lineRule="auto"/>
        <w:ind w:left="709" w:firstLine="709"/>
        <w:rPr>
          <w:rFonts w:ascii="Verdana" w:hAnsi="Verdana"/>
          <w:sz w:val="16"/>
          <w:szCs w:val="16"/>
        </w:rPr>
      </w:pPr>
      <w:r w:rsidRPr="00A71AC2">
        <w:rPr>
          <w:rFonts w:ascii="Verdana" w:hAnsi="Verdana"/>
          <w:sz w:val="16"/>
          <w:szCs w:val="16"/>
        </w:rPr>
        <w:t>Fuente:  UCP – MVCT</w:t>
      </w:r>
    </w:p>
    <w:p w14:paraId="24D5A86F" w14:textId="77777777" w:rsidR="005B0713" w:rsidRDefault="005B0713" w:rsidP="009506F8">
      <w:pPr>
        <w:spacing w:after="0" w:line="240" w:lineRule="auto"/>
        <w:rPr>
          <w:rFonts w:ascii="Verdana" w:hAnsi="Verdana"/>
          <w:sz w:val="22"/>
          <w:lang w:eastAsia="es-CO"/>
        </w:rPr>
      </w:pPr>
    </w:p>
    <w:p w14:paraId="7B9A38D4" w14:textId="18B9A402" w:rsidR="006A3247" w:rsidRPr="00D14F84" w:rsidRDefault="006A3247" w:rsidP="009506F8">
      <w:pPr>
        <w:spacing w:after="0" w:line="240" w:lineRule="auto"/>
        <w:rPr>
          <w:rFonts w:ascii="Verdana" w:hAnsi="Verdana"/>
          <w:sz w:val="22"/>
          <w:lang w:eastAsia="es-CO"/>
        </w:rPr>
      </w:pPr>
      <w:r w:rsidRPr="00D14F84">
        <w:rPr>
          <w:rFonts w:ascii="Verdana" w:hAnsi="Verdana"/>
          <w:sz w:val="22"/>
          <w:lang w:eastAsia="es-CO"/>
        </w:rPr>
        <w:t>Durante este período, el consultor avanzó con las labores de campo y los estudios correspondientes a los productos 2.1 y 2.2 de la consultoría. A continuación, se resumen las principales actividades realizadas en el siguiente cuadro:</w:t>
      </w:r>
    </w:p>
    <w:p w14:paraId="236651FD" w14:textId="77777777" w:rsidR="000E6A47" w:rsidRDefault="000E6A47" w:rsidP="009506F8">
      <w:pPr>
        <w:pStyle w:val="Descripcin"/>
        <w:keepNext/>
        <w:spacing w:before="0" w:after="0"/>
        <w:rPr>
          <w:rFonts w:ascii="Verdana" w:hAnsi="Verdana"/>
          <w:sz w:val="22"/>
          <w:szCs w:val="22"/>
        </w:rPr>
      </w:pPr>
    </w:p>
    <w:p w14:paraId="5F6CFF8E" w14:textId="19897329" w:rsidR="00AD6BF4" w:rsidRPr="00AD6BF4" w:rsidRDefault="00AD6BF4" w:rsidP="00AD6BF4">
      <w:pPr>
        <w:pStyle w:val="Descripcin"/>
        <w:keepNext/>
        <w:spacing w:before="0" w:after="0"/>
      </w:pPr>
      <w:bookmarkStart w:id="32" w:name="_Toc190649736"/>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Pr>
          <w:rFonts w:ascii="Verdana" w:hAnsi="Verdana"/>
          <w:noProof/>
          <w:sz w:val="22"/>
          <w:szCs w:val="22"/>
        </w:rPr>
        <w:t>8</w:t>
      </w:r>
      <w:r w:rsidRPr="00D14F84">
        <w:rPr>
          <w:rFonts w:ascii="Verdana" w:hAnsi="Verdana"/>
          <w:noProof/>
          <w:sz w:val="22"/>
          <w:szCs w:val="22"/>
        </w:rPr>
        <w:fldChar w:fldCharType="end"/>
      </w:r>
      <w:r w:rsidRPr="00D14F84">
        <w:rPr>
          <w:rFonts w:ascii="Verdana" w:hAnsi="Verdana"/>
          <w:sz w:val="22"/>
          <w:szCs w:val="22"/>
        </w:rPr>
        <w:t xml:space="preserve"> – Principales actividades adelantadas durante el periodo - acueductos rurales del </w:t>
      </w:r>
      <w:r>
        <w:rPr>
          <w:rFonts w:ascii="Verdana" w:hAnsi="Verdana"/>
          <w:sz w:val="22"/>
          <w:szCs w:val="22"/>
        </w:rPr>
        <w:t xml:space="preserve">Convenio CAF </w:t>
      </w:r>
      <w:r w:rsidRPr="00D14F84">
        <w:rPr>
          <w:rFonts w:ascii="Verdana" w:hAnsi="Verdana"/>
          <w:sz w:val="22"/>
          <w:szCs w:val="22"/>
        </w:rPr>
        <w:t>PPSA</w:t>
      </w:r>
      <w:r>
        <w:rPr>
          <w:rFonts w:ascii="Verdana" w:hAnsi="Verdana"/>
          <w:sz w:val="22"/>
          <w:szCs w:val="22"/>
        </w:rPr>
        <w:t xml:space="preserve"> IV</w:t>
      </w:r>
      <w:bookmarkEnd w:id="32"/>
    </w:p>
    <w:tbl>
      <w:tblPr>
        <w:tblW w:w="9260" w:type="dxa"/>
        <w:jc w:val="center"/>
        <w:tblCellMar>
          <w:left w:w="70" w:type="dxa"/>
          <w:right w:w="70" w:type="dxa"/>
        </w:tblCellMar>
        <w:tblLook w:val="04A0" w:firstRow="1" w:lastRow="0" w:firstColumn="1" w:lastColumn="0" w:noHBand="0" w:noVBand="1"/>
      </w:tblPr>
      <w:tblGrid>
        <w:gridCol w:w="399"/>
        <w:gridCol w:w="7109"/>
        <w:gridCol w:w="1752"/>
      </w:tblGrid>
      <w:tr w:rsidR="006A3247" w:rsidRPr="00D14F84" w14:paraId="00B749FF" w14:textId="77777777" w:rsidTr="009435E5">
        <w:trPr>
          <w:cantSplit/>
          <w:trHeight w:val="23"/>
          <w:tblHeader/>
          <w:jc w:val="center"/>
        </w:trPr>
        <w:tc>
          <w:tcPr>
            <w:tcW w:w="399"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4C97DB06"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N°</w:t>
            </w:r>
          </w:p>
        </w:tc>
        <w:tc>
          <w:tcPr>
            <w:tcW w:w="7109" w:type="dxa"/>
            <w:tcBorders>
              <w:top w:val="single" w:sz="4" w:space="0" w:color="auto"/>
              <w:left w:val="nil"/>
              <w:bottom w:val="single" w:sz="4" w:space="0" w:color="auto"/>
              <w:right w:val="single" w:sz="4" w:space="0" w:color="auto"/>
            </w:tcBorders>
            <w:shd w:val="clear" w:color="auto" w:fill="BDD6EE" w:themeFill="accent5" w:themeFillTint="66"/>
            <w:noWrap/>
            <w:vAlign w:val="center"/>
            <w:hideMark/>
          </w:tcPr>
          <w:p w14:paraId="78BA5D54"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HITO / ACTIVIDAD</w:t>
            </w:r>
          </w:p>
        </w:tc>
        <w:tc>
          <w:tcPr>
            <w:tcW w:w="1752" w:type="dxa"/>
            <w:tcBorders>
              <w:top w:val="single" w:sz="4" w:space="0" w:color="auto"/>
              <w:left w:val="nil"/>
              <w:bottom w:val="single" w:sz="4" w:space="0" w:color="auto"/>
              <w:right w:val="single" w:sz="4" w:space="0" w:color="auto"/>
            </w:tcBorders>
            <w:shd w:val="clear" w:color="auto" w:fill="BDD6EE" w:themeFill="accent5" w:themeFillTint="66"/>
            <w:noWrap/>
            <w:vAlign w:val="center"/>
            <w:hideMark/>
          </w:tcPr>
          <w:p w14:paraId="209B4BCA"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FECHA DE CUMPLIMIENTO</w:t>
            </w:r>
          </w:p>
        </w:tc>
      </w:tr>
      <w:tr w:rsidR="006A3247" w:rsidRPr="00D14F84" w14:paraId="3CA740B7" w14:textId="77777777" w:rsidTr="009435E5">
        <w:trPr>
          <w:trHeight w:val="23"/>
          <w:jc w:val="center"/>
        </w:trPr>
        <w:tc>
          <w:tcPr>
            <w:tcW w:w="399" w:type="dxa"/>
            <w:tcBorders>
              <w:top w:val="nil"/>
              <w:left w:val="single" w:sz="4" w:space="0" w:color="auto"/>
              <w:bottom w:val="single" w:sz="4" w:space="0" w:color="auto"/>
              <w:right w:val="single" w:sz="4" w:space="0" w:color="auto"/>
            </w:tcBorders>
            <w:noWrap/>
            <w:vAlign w:val="center"/>
            <w:hideMark/>
          </w:tcPr>
          <w:p w14:paraId="129E654D"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w:t>
            </w:r>
          </w:p>
        </w:tc>
        <w:tc>
          <w:tcPr>
            <w:tcW w:w="7109" w:type="dxa"/>
            <w:tcBorders>
              <w:top w:val="nil"/>
              <w:left w:val="nil"/>
              <w:bottom w:val="single" w:sz="4" w:space="0" w:color="auto"/>
              <w:right w:val="single" w:sz="4" w:space="0" w:color="auto"/>
            </w:tcBorders>
            <w:vAlign w:val="center"/>
          </w:tcPr>
          <w:p w14:paraId="61A0EE26"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Aprobación de la interventoría al “Producto 2.1: Revisión de los Perfiles de los Proyectos y Estudios Básicos”.</w:t>
            </w:r>
          </w:p>
        </w:tc>
        <w:tc>
          <w:tcPr>
            <w:tcW w:w="1752" w:type="dxa"/>
            <w:tcBorders>
              <w:top w:val="nil"/>
              <w:left w:val="nil"/>
              <w:bottom w:val="single" w:sz="4" w:space="0" w:color="auto"/>
              <w:right w:val="single" w:sz="4" w:space="0" w:color="auto"/>
            </w:tcBorders>
            <w:noWrap/>
            <w:vAlign w:val="center"/>
          </w:tcPr>
          <w:p w14:paraId="75DD0F77"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5/09/2024</w:t>
            </w:r>
          </w:p>
        </w:tc>
      </w:tr>
      <w:tr w:rsidR="006A3247" w:rsidRPr="00D14F84" w14:paraId="75BA330D" w14:textId="77777777" w:rsidTr="009435E5">
        <w:trPr>
          <w:trHeight w:val="23"/>
          <w:jc w:val="center"/>
        </w:trPr>
        <w:tc>
          <w:tcPr>
            <w:tcW w:w="399" w:type="dxa"/>
            <w:tcBorders>
              <w:top w:val="nil"/>
              <w:left w:val="single" w:sz="4" w:space="0" w:color="auto"/>
              <w:bottom w:val="single" w:sz="4" w:space="0" w:color="auto"/>
              <w:right w:val="single" w:sz="4" w:space="0" w:color="auto"/>
            </w:tcBorders>
            <w:noWrap/>
            <w:vAlign w:val="center"/>
            <w:hideMark/>
          </w:tcPr>
          <w:p w14:paraId="776A8950"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2</w:t>
            </w:r>
          </w:p>
        </w:tc>
        <w:tc>
          <w:tcPr>
            <w:tcW w:w="7109" w:type="dxa"/>
            <w:tcBorders>
              <w:top w:val="nil"/>
              <w:left w:val="nil"/>
              <w:bottom w:val="single" w:sz="4" w:space="0" w:color="auto"/>
              <w:right w:val="single" w:sz="4" w:space="0" w:color="auto"/>
            </w:tcBorders>
            <w:vAlign w:val="center"/>
          </w:tcPr>
          <w:p w14:paraId="4D22C44A"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Aprobación de FINDETER al “Producto 2.1: Revisión de los Perfiles de los Proyectos y Estudios Básicos”.</w:t>
            </w:r>
          </w:p>
        </w:tc>
        <w:tc>
          <w:tcPr>
            <w:tcW w:w="1752" w:type="dxa"/>
            <w:tcBorders>
              <w:top w:val="nil"/>
              <w:left w:val="nil"/>
              <w:bottom w:val="single" w:sz="4" w:space="0" w:color="auto"/>
              <w:right w:val="single" w:sz="4" w:space="0" w:color="auto"/>
            </w:tcBorders>
            <w:noWrap/>
            <w:vAlign w:val="center"/>
          </w:tcPr>
          <w:p w14:paraId="49D11908"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12/09/2024</w:t>
            </w:r>
          </w:p>
        </w:tc>
      </w:tr>
      <w:tr w:rsidR="006A3247" w:rsidRPr="00D14F84" w14:paraId="09A68BC4" w14:textId="77777777" w:rsidTr="009435E5">
        <w:trPr>
          <w:trHeight w:val="23"/>
          <w:jc w:val="center"/>
        </w:trPr>
        <w:tc>
          <w:tcPr>
            <w:tcW w:w="399" w:type="dxa"/>
            <w:tcBorders>
              <w:top w:val="nil"/>
              <w:left w:val="single" w:sz="4" w:space="0" w:color="auto"/>
              <w:bottom w:val="single" w:sz="4" w:space="0" w:color="auto"/>
              <w:right w:val="single" w:sz="4" w:space="0" w:color="auto"/>
            </w:tcBorders>
            <w:noWrap/>
            <w:vAlign w:val="center"/>
          </w:tcPr>
          <w:p w14:paraId="03457030"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3</w:t>
            </w:r>
          </w:p>
        </w:tc>
        <w:tc>
          <w:tcPr>
            <w:tcW w:w="7109" w:type="dxa"/>
            <w:tcBorders>
              <w:top w:val="nil"/>
              <w:left w:val="nil"/>
              <w:bottom w:val="single" w:sz="4" w:space="0" w:color="auto"/>
              <w:right w:val="single" w:sz="4" w:space="0" w:color="auto"/>
            </w:tcBorders>
            <w:vAlign w:val="center"/>
          </w:tcPr>
          <w:p w14:paraId="19ED9BA9"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Recomendación de pago del Producto 2.1 con salvedades para próximos productos, mediante concepto remitido por el MVCT mediante correo electrónico a CAF</w:t>
            </w:r>
          </w:p>
        </w:tc>
        <w:tc>
          <w:tcPr>
            <w:tcW w:w="1752" w:type="dxa"/>
            <w:tcBorders>
              <w:top w:val="nil"/>
              <w:left w:val="nil"/>
              <w:bottom w:val="single" w:sz="4" w:space="0" w:color="auto"/>
              <w:right w:val="single" w:sz="4" w:space="0" w:color="auto"/>
            </w:tcBorders>
            <w:noWrap/>
            <w:vAlign w:val="center"/>
          </w:tcPr>
          <w:p w14:paraId="4B795B0B"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4/10/2024</w:t>
            </w:r>
          </w:p>
        </w:tc>
      </w:tr>
      <w:tr w:rsidR="006A3247" w:rsidRPr="00D14F84" w14:paraId="4AC4875B" w14:textId="77777777" w:rsidTr="009435E5">
        <w:trPr>
          <w:trHeight w:val="23"/>
          <w:jc w:val="center"/>
        </w:trPr>
        <w:tc>
          <w:tcPr>
            <w:tcW w:w="399" w:type="dxa"/>
            <w:tcBorders>
              <w:top w:val="nil"/>
              <w:left w:val="single" w:sz="4" w:space="0" w:color="auto"/>
              <w:bottom w:val="single" w:sz="4" w:space="0" w:color="auto"/>
              <w:right w:val="single" w:sz="4" w:space="0" w:color="auto"/>
            </w:tcBorders>
            <w:noWrap/>
            <w:vAlign w:val="center"/>
            <w:hideMark/>
          </w:tcPr>
          <w:p w14:paraId="554C9EB7"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4</w:t>
            </w:r>
          </w:p>
        </w:tc>
        <w:tc>
          <w:tcPr>
            <w:tcW w:w="7109" w:type="dxa"/>
            <w:tcBorders>
              <w:top w:val="nil"/>
              <w:left w:val="nil"/>
              <w:bottom w:val="single" w:sz="4" w:space="0" w:color="auto"/>
              <w:right w:val="single" w:sz="4" w:space="0" w:color="auto"/>
            </w:tcBorders>
            <w:vAlign w:val="center"/>
          </w:tcPr>
          <w:p w14:paraId="7771BB61"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 xml:space="preserve">Aprobación de interventoría de la propuesta </w:t>
            </w:r>
            <w:bookmarkStart w:id="33" w:name="_Hlk190360253"/>
            <w:r w:rsidRPr="00D14F84">
              <w:rPr>
                <w:rFonts w:ascii="Verdana" w:eastAsia="Times New Roman" w:hAnsi="Verdana" w:cs="Arial"/>
                <w:color w:val="000000"/>
                <w:sz w:val="18"/>
                <w:szCs w:val="18"/>
                <w:lang w:eastAsia="es-CO"/>
              </w:rPr>
              <w:t>para metodología de toma de muestras y caracterización de aguas crudas</w:t>
            </w:r>
            <w:bookmarkEnd w:id="33"/>
          </w:p>
        </w:tc>
        <w:tc>
          <w:tcPr>
            <w:tcW w:w="1752" w:type="dxa"/>
            <w:tcBorders>
              <w:top w:val="nil"/>
              <w:left w:val="nil"/>
              <w:bottom w:val="single" w:sz="4" w:space="0" w:color="auto"/>
              <w:right w:val="single" w:sz="4" w:space="0" w:color="auto"/>
            </w:tcBorders>
            <w:noWrap/>
            <w:vAlign w:val="center"/>
          </w:tcPr>
          <w:p w14:paraId="612E5D77"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16/09/2024</w:t>
            </w:r>
          </w:p>
        </w:tc>
      </w:tr>
      <w:tr w:rsidR="006A3247" w:rsidRPr="00D14F84" w14:paraId="3A78128A" w14:textId="77777777" w:rsidTr="009435E5">
        <w:trPr>
          <w:trHeight w:val="23"/>
          <w:jc w:val="center"/>
        </w:trPr>
        <w:tc>
          <w:tcPr>
            <w:tcW w:w="399" w:type="dxa"/>
            <w:tcBorders>
              <w:top w:val="nil"/>
              <w:left w:val="single" w:sz="4" w:space="0" w:color="auto"/>
              <w:bottom w:val="single" w:sz="4" w:space="0" w:color="auto"/>
              <w:right w:val="single" w:sz="4" w:space="0" w:color="auto"/>
            </w:tcBorders>
            <w:noWrap/>
            <w:vAlign w:val="center"/>
            <w:hideMark/>
          </w:tcPr>
          <w:p w14:paraId="708981D3"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5</w:t>
            </w:r>
          </w:p>
        </w:tc>
        <w:tc>
          <w:tcPr>
            <w:tcW w:w="7109" w:type="dxa"/>
            <w:tcBorders>
              <w:top w:val="nil"/>
              <w:left w:val="nil"/>
              <w:bottom w:val="single" w:sz="4" w:space="0" w:color="auto"/>
              <w:right w:val="single" w:sz="4" w:space="0" w:color="auto"/>
            </w:tcBorders>
            <w:vAlign w:val="center"/>
          </w:tcPr>
          <w:p w14:paraId="66467EB3"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bookmarkStart w:id="34" w:name="_Hlk190418203"/>
            <w:r w:rsidRPr="00D14F84">
              <w:rPr>
                <w:rFonts w:ascii="Verdana" w:eastAsia="Times New Roman" w:hAnsi="Verdana" w:cs="Arial"/>
                <w:color w:val="000000"/>
                <w:sz w:val="18"/>
                <w:szCs w:val="18"/>
                <w:lang w:eastAsia="es-CO"/>
              </w:rPr>
              <w:t>Aprobación del Plan de Acción por parte de interventoría para la reprogramación y modificación de la forma de pago del contrato de consultoría con base en la reincorporación de las actividades de consultoría en el sistema de Bazán, La Bocana y Piangüita.</w:t>
            </w:r>
            <w:bookmarkEnd w:id="34"/>
          </w:p>
        </w:tc>
        <w:tc>
          <w:tcPr>
            <w:tcW w:w="1752" w:type="dxa"/>
            <w:tcBorders>
              <w:top w:val="nil"/>
              <w:left w:val="nil"/>
              <w:bottom w:val="single" w:sz="4" w:space="0" w:color="auto"/>
              <w:right w:val="single" w:sz="4" w:space="0" w:color="auto"/>
            </w:tcBorders>
            <w:noWrap/>
            <w:vAlign w:val="center"/>
          </w:tcPr>
          <w:p w14:paraId="39778D64"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17/12/2024</w:t>
            </w:r>
          </w:p>
        </w:tc>
      </w:tr>
    </w:tbl>
    <w:p w14:paraId="4958D36B" w14:textId="77777777" w:rsidR="00A71AC2" w:rsidRPr="00A71AC2" w:rsidRDefault="00A71AC2" w:rsidP="000E6A47">
      <w:pPr>
        <w:spacing w:after="0" w:line="240" w:lineRule="auto"/>
        <w:ind w:left="709" w:firstLine="709"/>
        <w:rPr>
          <w:rFonts w:ascii="Verdana" w:hAnsi="Verdana"/>
          <w:sz w:val="16"/>
          <w:szCs w:val="16"/>
        </w:rPr>
      </w:pPr>
    </w:p>
    <w:p w14:paraId="20E10C3D" w14:textId="63A84480" w:rsidR="000E6A47" w:rsidRPr="00A71AC2" w:rsidRDefault="000E6A47" w:rsidP="000E6A47">
      <w:pPr>
        <w:spacing w:after="0" w:line="240" w:lineRule="auto"/>
        <w:ind w:left="709" w:firstLine="709"/>
        <w:rPr>
          <w:rFonts w:ascii="Verdana" w:hAnsi="Verdana"/>
          <w:sz w:val="16"/>
          <w:szCs w:val="16"/>
        </w:rPr>
      </w:pPr>
      <w:r w:rsidRPr="00A71AC2">
        <w:rPr>
          <w:rFonts w:ascii="Verdana" w:hAnsi="Verdana"/>
          <w:sz w:val="16"/>
          <w:szCs w:val="16"/>
        </w:rPr>
        <w:t>Fuente:  UCP – MVCT</w:t>
      </w:r>
    </w:p>
    <w:p w14:paraId="2B6C107A" w14:textId="77777777" w:rsidR="006A3247" w:rsidRPr="00D14F84" w:rsidRDefault="006A3247" w:rsidP="009506F8">
      <w:pPr>
        <w:spacing w:after="0" w:line="240" w:lineRule="auto"/>
        <w:rPr>
          <w:rFonts w:ascii="Verdana" w:hAnsi="Verdana"/>
          <w:sz w:val="22"/>
          <w:lang w:eastAsia="es-CO"/>
        </w:rPr>
      </w:pPr>
    </w:p>
    <w:p w14:paraId="6BC0D1B7" w14:textId="360114CA" w:rsidR="006A3247" w:rsidRDefault="006A3247" w:rsidP="009506F8">
      <w:pPr>
        <w:spacing w:after="0" w:line="240" w:lineRule="auto"/>
        <w:rPr>
          <w:rFonts w:ascii="Verdana" w:hAnsi="Verdana"/>
          <w:sz w:val="22"/>
          <w:lang w:eastAsia="es-CO"/>
        </w:rPr>
      </w:pPr>
      <w:r w:rsidRPr="00D14F84">
        <w:rPr>
          <w:rFonts w:ascii="Verdana" w:hAnsi="Verdana"/>
          <w:sz w:val="22"/>
          <w:lang w:eastAsia="es-CO"/>
        </w:rPr>
        <w:t xml:space="preserve">A nivel de trabajos de campo para el </w:t>
      </w:r>
      <w:r w:rsidR="000E6A47">
        <w:rPr>
          <w:rFonts w:ascii="Verdana" w:hAnsi="Verdana"/>
          <w:sz w:val="22"/>
          <w:lang w:eastAsia="es-CO"/>
        </w:rPr>
        <w:t>P</w:t>
      </w:r>
      <w:r w:rsidRPr="00D14F84">
        <w:rPr>
          <w:rFonts w:ascii="Verdana" w:hAnsi="Verdana"/>
          <w:sz w:val="22"/>
          <w:lang w:eastAsia="es-CO"/>
        </w:rPr>
        <w:t>roducto 2.2, al cierre de este informe se presentan los siguientes avances por sistema de acueducto rural:</w:t>
      </w:r>
    </w:p>
    <w:p w14:paraId="1E0D9D8A" w14:textId="77777777" w:rsidR="000E6A47" w:rsidRPr="00D14F84" w:rsidRDefault="000E6A47" w:rsidP="009506F8">
      <w:pPr>
        <w:spacing w:after="0" w:line="240" w:lineRule="auto"/>
        <w:rPr>
          <w:rFonts w:ascii="Verdana" w:hAnsi="Verdana"/>
          <w:sz w:val="22"/>
          <w:lang w:eastAsia="es-CO"/>
        </w:rPr>
      </w:pPr>
    </w:p>
    <w:p w14:paraId="6DF101FA" w14:textId="78E6AE48" w:rsidR="00AD6BF4" w:rsidRPr="00AD6BF4" w:rsidRDefault="00AD6BF4" w:rsidP="00AD6BF4">
      <w:pPr>
        <w:pStyle w:val="Descripcin"/>
        <w:keepNext/>
        <w:spacing w:before="0" w:after="0"/>
      </w:pPr>
      <w:bookmarkStart w:id="35" w:name="_Toc190649737"/>
      <w:r w:rsidRPr="00D14F84">
        <w:rPr>
          <w:rFonts w:ascii="Verdana" w:hAnsi="Verdana"/>
          <w:sz w:val="22"/>
          <w:szCs w:val="22"/>
        </w:rPr>
        <w:lastRenderedPageBreak/>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Pr>
          <w:rFonts w:ascii="Verdana" w:hAnsi="Verdana"/>
          <w:noProof/>
          <w:sz w:val="22"/>
          <w:szCs w:val="22"/>
        </w:rPr>
        <w:t>9</w:t>
      </w:r>
      <w:r w:rsidRPr="00D14F84">
        <w:rPr>
          <w:rFonts w:ascii="Verdana" w:hAnsi="Verdana"/>
          <w:noProof/>
          <w:sz w:val="22"/>
          <w:szCs w:val="22"/>
        </w:rPr>
        <w:fldChar w:fldCharType="end"/>
      </w:r>
      <w:r w:rsidRPr="00D14F84">
        <w:rPr>
          <w:rFonts w:ascii="Verdana" w:hAnsi="Verdana"/>
          <w:sz w:val="22"/>
          <w:szCs w:val="22"/>
        </w:rPr>
        <w:t xml:space="preserve"> – Avance de trabajos de campo - acueductos rurales del </w:t>
      </w:r>
      <w:r>
        <w:rPr>
          <w:rFonts w:ascii="Verdana" w:hAnsi="Verdana"/>
          <w:sz w:val="22"/>
          <w:szCs w:val="22"/>
        </w:rPr>
        <w:t xml:space="preserve">Convenio CAF </w:t>
      </w:r>
      <w:r w:rsidRPr="00D14F84">
        <w:rPr>
          <w:rFonts w:ascii="Verdana" w:hAnsi="Verdana"/>
          <w:sz w:val="22"/>
          <w:szCs w:val="22"/>
        </w:rPr>
        <w:t>PPSA</w:t>
      </w:r>
      <w:r>
        <w:rPr>
          <w:rFonts w:ascii="Verdana" w:hAnsi="Verdana"/>
          <w:sz w:val="22"/>
          <w:szCs w:val="22"/>
        </w:rPr>
        <w:t xml:space="preserve"> IV</w:t>
      </w:r>
      <w:bookmarkEnd w:id="35"/>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9"/>
        <w:gridCol w:w="2872"/>
        <w:gridCol w:w="1701"/>
        <w:gridCol w:w="1701"/>
        <w:gridCol w:w="1701"/>
        <w:gridCol w:w="1701"/>
      </w:tblGrid>
      <w:tr w:rsidR="006A3247" w:rsidRPr="00D14F84" w14:paraId="600566AD" w14:textId="77777777" w:rsidTr="009435E5">
        <w:trPr>
          <w:cantSplit/>
          <w:trHeight w:val="23"/>
          <w:tblHeader/>
          <w:jc w:val="center"/>
        </w:trPr>
        <w:tc>
          <w:tcPr>
            <w:tcW w:w="399" w:type="dxa"/>
            <w:vMerge w:val="restart"/>
            <w:shd w:val="clear" w:color="auto" w:fill="BDD6EE" w:themeFill="accent5" w:themeFillTint="66"/>
            <w:noWrap/>
            <w:vAlign w:val="center"/>
            <w:hideMark/>
          </w:tcPr>
          <w:p w14:paraId="5798D97B"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N°</w:t>
            </w:r>
          </w:p>
        </w:tc>
        <w:tc>
          <w:tcPr>
            <w:tcW w:w="2872" w:type="dxa"/>
            <w:vMerge w:val="restart"/>
            <w:shd w:val="clear" w:color="auto" w:fill="BDD6EE" w:themeFill="accent5" w:themeFillTint="66"/>
            <w:noWrap/>
            <w:vAlign w:val="center"/>
            <w:hideMark/>
          </w:tcPr>
          <w:p w14:paraId="1DDC367A"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ACTIVIDAD</w:t>
            </w:r>
          </w:p>
        </w:tc>
        <w:tc>
          <w:tcPr>
            <w:tcW w:w="6804" w:type="dxa"/>
            <w:gridSpan w:val="4"/>
            <w:shd w:val="clear" w:color="auto" w:fill="BDD6EE" w:themeFill="accent5" w:themeFillTint="66"/>
            <w:noWrap/>
            <w:vAlign w:val="center"/>
            <w:hideMark/>
          </w:tcPr>
          <w:p w14:paraId="2422A44A"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AVANCE</w:t>
            </w:r>
          </w:p>
        </w:tc>
      </w:tr>
      <w:tr w:rsidR="006A3247" w:rsidRPr="00D14F84" w14:paraId="34D81D33" w14:textId="77777777" w:rsidTr="009435E5">
        <w:trPr>
          <w:cantSplit/>
          <w:trHeight w:val="23"/>
          <w:tblHeader/>
          <w:jc w:val="center"/>
        </w:trPr>
        <w:tc>
          <w:tcPr>
            <w:tcW w:w="399" w:type="dxa"/>
            <w:vMerge/>
            <w:shd w:val="clear" w:color="auto" w:fill="BDD6EE" w:themeFill="accent5" w:themeFillTint="66"/>
            <w:noWrap/>
            <w:vAlign w:val="center"/>
          </w:tcPr>
          <w:p w14:paraId="4A40D2BD"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p>
        </w:tc>
        <w:tc>
          <w:tcPr>
            <w:tcW w:w="2872" w:type="dxa"/>
            <w:vMerge/>
            <w:shd w:val="clear" w:color="auto" w:fill="BDD6EE" w:themeFill="accent5" w:themeFillTint="66"/>
            <w:noWrap/>
            <w:vAlign w:val="center"/>
          </w:tcPr>
          <w:p w14:paraId="33E178F9"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p>
        </w:tc>
        <w:tc>
          <w:tcPr>
            <w:tcW w:w="1701" w:type="dxa"/>
            <w:shd w:val="clear" w:color="auto" w:fill="BDD6EE" w:themeFill="accent5" w:themeFillTint="66"/>
            <w:noWrap/>
            <w:vAlign w:val="center"/>
          </w:tcPr>
          <w:p w14:paraId="6BEAB9E7"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Juanchaco, Ladrilleros, La Barra</w:t>
            </w:r>
          </w:p>
        </w:tc>
        <w:tc>
          <w:tcPr>
            <w:tcW w:w="1701" w:type="dxa"/>
            <w:shd w:val="clear" w:color="auto" w:fill="BDD6EE" w:themeFill="accent5" w:themeFillTint="66"/>
            <w:vAlign w:val="center"/>
          </w:tcPr>
          <w:p w14:paraId="26EABDC5"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La Delfina y Triana</w:t>
            </w:r>
          </w:p>
        </w:tc>
        <w:tc>
          <w:tcPr>
            <w:tcW w:w="1701" w:type="dxa"/>
            <w:shd w:val="clear" w:color="auto" w:fill="BDD6EE" w:themeFill="accent5" w:themeFillTint="66"/>
            <w:vAlign w:val="center"/>
          </w:tcPr>
          <w:p w14:paraId="167EE2F2"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Cacao, Comba y Secadero</w:t>
            </w:r>
          </w:p>
        </w:tc>
        <w:tc>
          <w:tcPr>
            <w:tcW w:w="1701" w:type="dxa"/>
            <w:shd w:val="clear" w:color="auto" w:fill="BDD6EE" w:themeFill="accent5" w:themeFillTint="66"/>
            <w:vAlign w:val="center"/>
          </w:tcPr>
          <w:p w14:paraId="1CD5101E" w14:textId="77777777" w:rsidR="006A3247" w:rsidRPr="00D14F84" w:rsidRDefault="006A3247" w:rsidP="009506F8">
            <w:pPr>
              <w:spacing w:after="0" w:line="240" w:lineRule="auto"/>
              <w:jc w:val="center"/>
              <w:rPr>
                <w:rFonts w:ascii="Verdana" w:eastAsia="Times New Roman" w:hAnsi="Verdana" w:cs="Arial"/>
                <w:b/>
                <w:bCs/>
                <w:color w:val="000000"/>
                <w:sz w:val="18"/>
                <w:szCs w:val="18"/>
                <w:lang w:eastAsia="es-CO"/>
              </w:rPr>
            </w:pPr>
            <w:r w:rsidRPr="00D14F84">
              <w:rPr>
                <w:rFonts w:ascii="Verdana" w:eastAsia="Times New Roman" w:hAnsi="Verdana" w:cs="Arial"/>
                <w:b/>
                <w:bCs/>
                <w:color w:val="000000"/>
                <w:sz w:val="18"/>
                <w:szCs w:val="18"/>
                <w:lang w:eastAsia="es-CO"/>
              </w:rPr>
              <w:t>Bazán, La Bocana, Piangüita</w:t>
            </w:r>
          </w:p>
        </w:tc>
      </w:tr>
      <w:tr w:rsidR="006A3247" w:rsidRPr="00D14F84" w14:paraId="604FD1C0" w14:textId="77777777" w:rsidTr="009435E5">
        <w:trPr>
          <w:trHeight w:val="23"/>
          <w:jc w:val="center"/>
        </w:trPr>
        <w:tc>
          <w:tcPr>
            <w:tcW w:w="399" w:type="dxa"/>
            <w:noWrap/>
            <w:vAlign w:val="center"/>
            <w:hideMark/>
          </w:tcPr>
          <w:p w14:paraId="61E5003F"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w:t>
            </w:r>
          </w:p>
        </w:tc>
        <w:tc>
          <w:tcPr>
            <w:tcW w:w="2872" w:type="dxa"/>
            <w:vAlign w:val="center"/>
          </w:tcPr>
          <w:p w14:paraId="29475F1C"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Fotografía aérea</w:t>
            </w:r>
          </w:p>
        </w:tc>
        <w:tc>
          <w:tcPr>
            <w:tcW w:w="1701" w:type="dxa"/>
            <w:noWrap/>
            <w:vAlign w:val="center"/>
          </w:tcPr>
          <w:p w14:paraId="32187011"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6E900D2C"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27563863"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31BDFAEB"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33E6CB7B" w14:textId="77777777" w:rsidTr="009435E5">
        <w:trPr>
          <w:trHeight w:val="23"/>
          <w:jc w:val="center"/>
        </w:trPr>
        <w:tc>
          <w:tcPr>
            <w:tcW w:w="399" w:type="dxa"/>
            <w:noWrap/>
            <w:vAlign w:val="center"/>
            <w:hideMark/>
          </w:tcPr>
          <w:p w14:paraId="712E9E6B"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2</w:t>
            </w:r>
          </w:p>
        </w:tc>
        <w:tc>
          <w:tcPr>
            <w:tcW w:w="2872" w:type="dxa"/>
            <w:vAlign w:val="center"/>
          </w:tcPr>
          <w:p w14:paraId="24806FC0"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Análisis hidrológico de fuentes de captación</w:t>
            </w:r>
          </w:p>
        </w:tc>
        <w:tc>
          <w:tcPr>
            <w:tcW w:w="1701" w:type="dxa"/>
            <w:noWrap/>
            <w:vAlign w:val="center"/>
          </w:tcPr>
          <w:p w14:paraId="6E4BDC68"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6F5382CE"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71CE10F1"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096CF45A"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763ECDEF" w14:textId="77777777" w:rsidTr="009435E5">
        <w:trPr>
          <w:trHeight w:val="23"/>
          <w:jc w:val="center"/>
        </w:trPr>
        <w:tc>
          <w:tcPr>
            <w:tcW w:w="399" w:type="dxa"/>
            <w:noWrap/>
            <w:vAlign w:val="center"/>
          </w:tcPr>
          <w:p w14:paraId="3818FCA9"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3</w:t>
            </w:r>
          </w:p>
        </w:tc>
        <w:tc>
          <w:tcPr>
            <w:tcW w:w="2872" w:type="dxa"/>
            <w:vAlign w:val="center"/>
          </w:tcPr>
          <w:p w14:paraId="31A1A41B"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Patología estructural</w:t>
            </w:r>
          </w:p>
        </w:tc>
        <w:tc>
          <w:tcPr>
            <w:tcW w:w="1701" w:type="dxa"/>
            <w:noWrap/>
            <w:vAlign w:val="center"/>
          </w:tcPr>
          <w:p w14:paraId="212168F1"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19C3A3D2"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01706099"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4F366EA0"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118F9C3A" w14:textId="77777777" w:rsidTr="009435E5">
        <w:trPr>
          <w:trHeight w:val="23"/>
          <w:jc w:val="center"/>
        </w:trPr>
        <w:tc>
          <w:tcPr>
            <w:tcW w:w="399" w:type="dxa"/>
            <w:noWrap/>
            <w:vAlign w:val="center"/>
            <w:hideMark/>
          </w:tcPr>
          <w:p w14:paraId="626F3F03"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4</w:t>
            </w:r>
          </w:p>
        </w:tc>
        <w:tc>
          <w:tcPr>
            <w:tcW w:w="2872" w:type="dxa"/>
            <w:vAlign w:val="center"/>
          </w:tcPr>
          <w:p w14:paraId="60D13339"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Revisión electromecánica</w:t>
            </w:r>
          </w:p>
        </w:tc>
        <w:tc>
          <w:tcPr>
            <w:tcW w:w="1701" w:type="dxa"/>
            <w:noWrap/>
            <w:vAlign w:val="center"/>
          </w:tcPr>
          <w:p w14:paraId="54A70971"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272217EF"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61FCE42B"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N.A.</w:t>
            </w:r>
          </w:p>
        </w:tc>
        <w:tc>
          <w:tcPr>
            <w:tcW w:w="1701" w:type="dxa"/>
            <w:vAlign w:val="center"/>
          </w:tcPr>
          <w:p w14:paraId="3DCA363D"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5997D41B" w14:textId="77777777" w:rsidTr="009435E5">
        <w:trPr>
          <w:trHeight w:val="23"/>
          <w:jc w:val="center"/>
        </w:trPr>
        <w:tc>
          <w:tcPr>
            <w:tcW w:w="399" w:type="dxa"/>
            <w:noWrap/>
            <w:vAlign w:val="center"/>
            <w:hideMark/>
          </w:tcPr>
          <w:p w14:paraId="4D691D49"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5</w:t>
            </w:r>
          </w:p>
        </w:tc>
        <w:tc>
          <w:tcPr>
            <w:tcW w:w="2872" w:type="dxa"/>
            <w:vAlign w:val="center"/>
          </w:tcPr>
          <w:p w14:paraId="5495468B"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Rocería para diagnóstico aducción</w:t>
            </w:r>
          </w:p>
        </w:tc>
        <w:tc>
          <w:tcPr>
            <w:tcW w:w="1701" w:type="dxa"/>
            <w:noWrap/>
            <w:vAlign w:val="center"/>
          </w:tcPr>
          <w:p w14:paraId="7DC03834"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523930CE"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N.A.</w:t>
            </w:r>
          </w:p>
        </w:tc>
        <w:tc>
          <w:tcPr>
            <w:tcW w:w="1701" w:type="dxa"/>
            <w:vAlign w:val="center"/>
          </w:tcPr>
          <w:p w14:paraId="771229DF"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N.A.</w:t>
            </w:r>
          </w:p>
        </w:tc>
        <w:tc>
          <w:tcPr>
            <w:tcW w:w="1701" w:type="dxa"/>
            <w:vAlign w:val="center"/>
          </w:tcPr>
          <w:p w14:paraId="0EDD4474"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342E0A9A" w14:textId="77777777" w:rsidTr="009435E5">
        <w:trPr>
          <w:trHeight w:val="23"/>
          <w:jc w:val="center"/>
        </w:trPr>
        <w:tc>
          <w:tcPr>
            <w:tcW w:w="399" w:type="dxa"/>
            <w:noWrap/>
            <w:vAlign w:val="center"/>
          </w:tcPr>
          <w:p w14:paraId="30B0F1F7"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6</w:t>
            </w:r>
          </w:p>
        </w:tc>
        <w:tc>
          <w:tcPr>
            <w:tcW w:w="2872" w:type="dxa"/>
            <w:vAlign w:val="center"/>
          </w:tcPr>
          <w:p w14:paraId="0F3F68A0"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Topografía</w:t>
            </w:r>
          </w:p>
        </w:tc>
        <w:tc>
          <w:tcPr>
            <w:tcW w:w="1701" w:type="dxa"/>
            <w:noWrap/>
            <w:vAlign w:val="center"/>
          </w:tcPr>
          <w:p w14:paraId="0E9D7814"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60%</w:t>
            </w:r>
          </w:p>
        </w:tc>
        <w:tc>
          <w:tcPr>
            <w:tcW w:w="1701" w:type="dxa"/>
            <w:vAlign w:val="center"/>
          </w:tcPr>
          <w:p w14:paraId="4A144259"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06423B2F"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35E52E4D"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0E415C3B" w14:textId="77777777" w:rsidTr="009435E5">
        <w:trPr>
          <w:trHeight w:val="23"/>
          <w:jc w:val="center"/>
        </w:trPr>
        <w:tc>
          <w:tcPr>
            <w:tcW w:w="399" w:type="dxa"/>
            <w:noWrap/>
            <w:vAlign w:val="center"/>
          </w:tcPr>
          <w:p w14:paraId="65598C7C"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7</w:t>
            </w:r>
          </w:p>
        </w:tc>
        <w:tc>
          <w:tcPr>
            <w:tcW w:w="2872" w:type="dxa"/>
            <w:vAlign w:val="center"/>
          </w:tcPr>
          <w:p w14:paraId="376F6962"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Revisión geotécnica y AVR</w:t>
            </w:r>
          </w:p>
        </w:tc>
        <w:tc>
          <w:tcPr>
            <w:tcW w:w="1701" w:type="dxa"/>
            <w:noWrap/>
            <w:vAlign w:val="center"/>
          </w:tcPr>
          <w:p w14:paraId="482AA380"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80%</w:t>
            </w:r>
          </w:p>
        </w:tc>
        <w:tc>
          <w:tcPr>
            <w:tcW w:w="1701" w:type="dxa"/>
            <w:vAlign w:val="center"/>
          </w:tcPr>
          <w:p w14:paraId="26CF499B"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79478C8E"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48E82E34"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64A6AD93" w14:textId="77777777" w:rsidTr="009435E5">
        <w:trPr>
          <w:trHeight w:val="23"/>
          <w:jc w:val="center"/>
        </w:trPr>
        <w:tc>
          <w:tcPr>
            <w:tcW w:w="399" w:type="dxa"/>
            <w:noWrap/>
            <w:vAlign w:val="center"/>
          </w:tcPr>
          <w:p w14:paraId="7C7C0704"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8</w:t>
            </w:r>
          </w:p>
        </w:tc>
        <w:tc>
          <w:tcPr>
            <w:tcW w:w="2872" w:type="dxa"/>
            <w:vAlign w:val="center"/>
          </w:tcPr>
          <w:p w14:paraId="3D261E83"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Censo de usuarios</w:t>
            </w:r>
          </w:p>
        </w:tc>
        <w:tc>
          <w:tcPr>
            <w:tcW w:w="1701" w:type="dxa"/>
            <w:noWrap/>
            <w:vAlign w:val="center"/>
          </w:tcPr>
          <w:p w14:paraId="7A6D5D61"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50A4519E"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100%</w:t>
            </w:r>
          </w:p>
        </w:tc>
        <w:tc>
          <w:tcPr>
            <w:tcW w:w="1701" w:type="dxa"/>
            <w:vAlign w:val="center"/>
          </w:tcPr>
          <w:p w14:paraId="4ADBEC25"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71FF27CC"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r w:rsidR="006A3247" w:rsidRPr="00D14F84" w14:paraId="70424B45" w14:textId="77777777" w:rsidTr="009435E5">
        <w:trPr>
          <w:trHeight w:val="23"/>
          <w:jc w:val="center"/>
        </w:trPr>
        <w:tc>
          <w:tcPr>
            <w:tcW w:w="399" w:type="dxa"/>
            <w:noWrap/>
            <w:vAlign w:val="center"/>
          </w:tcPr>
          <w:p w14:paraId="695DD2F7"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9</w:t>
            </w:r>
          </w:p>
        </w:tc>
        <w:tc>
          <w:tcPr>
            <w:tcW w:w="2872" w:type="dxa"/>
            <w:vAlign w:val="center"/>
          </w:tcPr>
          <w:p w14:paraId="4F734384" w14:textId="77777777" w:rsidR="006A3247" w:rsidRPr="00D14F84" w:rsidRDefault="006A3247" w:rsidP="009506F8">
            <w:pPr>
              <w:spacing w:after="0" w:line="240" w:lineRule="auto"/>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Caracterizaciones – calidad del agua</w:t>
            </w:r>
          </w:p>
        </w:tc>
        <w:tc>
          <w:tcPr>
            <w:tcW w:w="1701" w:type="dxa"/>
            <w:noWrap/>
            <w:vAlign w:val="center"/>
          </w:tcPr>
          <w:p w14:paraId="13F20D7A"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47FBB1B9"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1DDDED16"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c>
          <w:tcPr>
            <w:tcW w:w="1701" w:type="dxa"/>
            <w:vAlign w:val="center"/>
          </w:tcPr>
          <w:p w14:paraId="65DD2787" w14:textId="77777777" w:rsidR="006A3247" w:rsidRPr="00D14F84" w:rsidRDefault="006A3247" w:rsidP="009506F8">
            <w:pPr>
              <w:spacing w:after="0" w:line="240" w:lineRule="auto"/>
              <w:jc w:val="center"/>
              <w:rPr>
                <w:rFonts w:ascii="Verdana" w:eastAsia="Times New Roman" w:hAnsi="Verdana" w:cs="Arial"/>
                <w:color w:val="000000"/>
                <w:sz w:val="18"/>
                <w:szCs w:val="18"/>
                <w:lang w:eastAsia="es-CO"/>
              </w:rPr>
            </w:pPr>
            <w:r w:rsidRPr="00D14F84">
              <w:rPr>
                <w:rFonts w:ascii="Verdana" w:eastAsia="Times New Roman" w:hAnsi="Verdana" w:cs="Arial"/>
                <w:color w:val="000000"/>
                <w:sz w:val="18"/>
                <w:szCs w:val="18"/>
                <w:lang w:eastAsia="es-CO"/>
              </w:rPr>
              <w:t>0%</w:t>
            </w:r>
          </w:p>
        </w:tc>
      </w:tr>
    </w:tbl>
    <w:p w14:paraId="28AE832E" w14:textId="77777777" w:rsidR="00A71AC2" w:rsidRPr="00A71AC2" w:rsidRDefault="00A71AC2" w:rsidP="000E6A47">
      <w:pPr>
        <w:spacing w:after="0" w:line="240" w:lineRule="auto"/>
        <w:ind w:left="709" w:firstLine="709"/>
        <w:rPr>
          <w:rFonts w:ascii="Verdana" w:hAnsi="Verdana"/>
          <w:sz w:val="16"/>
          <w:szCs w:val="16"/>
        </w:rPr>
      </w:pPr>
    </w:p>
    <w:p w14:paraId="2F8E6218" w14:textId="40661E8B" w:rsidR="000E6A47" w:rsidRPr="00A71AC2" w:rsidRDefault="000E6A47" w:rsidP="000E6A47">
      <w:pPr>
        <w:spacing w:after="0" w:line="240" w:lineRule="auto"/>
        <w:ind w:left="709" w:firstLine="709"/>
        <w:rPr>
          <w:rFonts w:ascii="Verdana" w:hAnsi="Verdana"/>
          <w:sz w:val="16"/>
          <w:szCs w:val="16"/>
        </w:rPr>
      </w:pPr>
      <w:r w:rsidRPr="00A71AC2">
        <w:rPr>
          <w:rFonts w:ascii="Verdana" w:hAnsi="Verdana"/>
          <w:sz w:val="16"/>
          <w:szCs w:val="16"/>
        </w:rPr>
        <w:t>Fuente:  UCP – MVCT</w:t>
      </w:r>
    </w:p>
    <w:p w14:paraId="3A4E7F1E" w14:textId="77777777" w:rsidR="006A3247" w:rsidRPr="00D14F84" w:rsidRDefault="006A3247" w:rsidP="009506F8">
      <w:pPr>
        <w:spacing w:after="0" w:line="240" w:lineRule="auto"/>
        <w:rPr>
          <w:rFonts w:ascii="Verdana" w:hAnsi="Verdana"/>
          <w:sz w:val="22"/>
          <w:lang w:eastAsia="es-CO"/>
        </w:rPr>
      </w:pPr>
    </w:p>
    <w:p w14:paraId="706F6ED9" w14:textId="77777777" w:rsidR="006A3247" w:rsidRPr="00D14F84" w:rsidRDefault="006A3247" w:rsidP="009506F8">
      <w:pPr>
        <w:spacing w:after="0" w:line="240" w:lineRule="auto"/>
        <w:rPr>
          <w:rFonts w:ascii="Verdana" w:hAnsi="Verdana"/>
          <w:sz w:val="22"/>
          <w:lang w:eastAsia="es-CO"/>
        </w:rPr>
      </w:pPr>
      <w:r w:rsidRPr="00D14F84">
        <w:rPr>
          <w:rFonts w:ascii="Verdana" w:hAnsi="Verdana"/>
          <w:sz w:val="22"/>
          <w:lang w:eastAsia="es-CO"/>
        </w:rPr>
        <w:t xml:space="preserve">Según los reportes semanales de avance del proyecto elaborados por la interventoría, </w:t>
      </w:r>
      <w:r w:rsidRPr="00D14F84">
        <w:rPr>
          <w:rFonts w:ascii="Verdana" w:hAnsi="Verdana"/>
          <w:b/>
          <w:bCs/>
          <w:sz w:val="22"/>
          <w:lang w:eastAsia="es-CO"/>
        </w:rPr>
        <w:t>el avance al cierre de este informe es del 28%, en comparación con el 60% programado</w:t>
      </w:r>
      <w:r w:rsidRPr="00D14F84">
        <w:rPr>
          <w:rFonts w:ascii="Verdana" w:hAnsi="Verdana"/>
          <w:sz w:val="22"/>
          <w:lang w:eastAsia="es-CO"/>
        </w:rPr>
        <w:t>. Este retraso se calcula con base en la programación inicial vigente hasta el cierre del informe, la cual será modificada conforme a la reprogramación y la propuesta de modificación de la forma de pago del contrato de consultoría. Se espera que dicha modificación sea aprobada por FINDETER, el MVCT y CAF en enero de 2025.</w:t>
      </w:r>
    </w:p>
    <w:p w14:paraId="71CB3709" w14:textId="77777777" w:rsidR="000E6A47" w:rsidRDefault="000E6A47" w:rsidP="009506F8">
      <w:pPr>
        <w:spacing w:after="0" w:line="240" w:lineRule="auto"/>
        <w:rPr>
          <w:rFonts w:ascii="Verdana" w:hAnsi="Verdana"/>
          <w:sz w:val="22"/>
          <w:lang w:eastAsia="es-CO"/>
        </w:rPr>
      </w:pPr>
    </w:p>
    <w:p w14:paraId="7DFC6993" w14:textId="0455FCAD" w:rsidR="006A3247" w:rsidRPr="003C2630" w:rsidRDefault="006A3247" w:rsidP="009506F8">
      <w:pPr>
        <w:spacing w:after="0" w:line="240" w:lineRule="auto"/>
        <w:rPr>
          <w:rFonts w:ascii="Verdana" w:hAnsi="Verdana"/>
          <w:sz w:val="22"/>
          <w:lang w:eastAsia="es-CO"/>
        </w:rPr>
      </w:pPr>
      <w:r w:rsidRPr="00D14F84">
        <w:rPr>
          <w:rFonts w:ascii="Verdana" w:hAnsi="Verdana"/>
          <w:sz w:val="22"/>
          <w:lang w:eastAsia="es-CO"/>
        </w:rPr>
        <w:t>Para el mes de enero de 2025, se tiene proyectada la asistencia técnica con el Mecanismo de Viabilización del MVCT y los asesores técnicos de la DIDE para emitir un concepto sobre la propuesta de metodología para la toma de muestras y caracterización de aguas crudas. El objetivo es evitar reprocesos en el desarrollo de esta actividad, conforme al Plan de Acción presentado.</w:t>
      </w:r>
    </w:p>
    <w:p w14:paraId="576B1839" w14:textId="77777777" w:rsidR="006A3247" w:rsidRPr="003C2630" w:rsidRDefault="006A3247" w:rsidP="009506F8">
      <w:pPr>
        <w:spacing w:after="0" w:line="240" w:lineRule="auto"/>
        <w:rPr>
          <w:rFonts w:ascii="Verdana" w:hAnsi="Verdana"/>
          <w:sz w:val="22"/>
        </w:rPr>
      </w:pPr>
    </w:p>
    <w:p w14:paraId="428D2B3B" w14:textId="406DC172" w:rsidR="006A3247" w:rsidRPr="00311452" w:rsidRDefault="007A2A9A" w:rsidP="007A2A9A">
      <w:pPr>
        <w:pStyle w:val="Ttulo3"/>
        <w:numPr>
          <w:ilvl w:val="0"/>
          <w:numId w:val="0"/>
        </w:numPr>
        <w:spacing w:before="0" w:after="0"/>
        <w:ind w:left="576" w:hanging="576"/>
        <w:rPr>
          <w:rFonts w:ascii="Verdana" w:hAnsi="Verdana"/>
          <w:sz w:val="22"/>
          <w:szCs w:val="22"/>
        </w:rPr>
      </w:pPr>
      <w:bookmarkStart w:id="36" w:name="_Toc174476507"/>
      <w:bookmarkStart w:id="37" w:name="_Toc190859429"/>
      <w:r>
        <w:rPr>
          <w:rFonts w:ascii="Verdana" w:hAnsi="Verdana"/>
          <w:sz w:val="22"/>
          <w:szCs w:val="22"/>
        </w:rPr>
        <w:t xml:space="preserve">3.3.2 </w:t>
      </w:r>
      <w:r w:rsidR="006A3247" w:rsidRPr="00311452">
        <w:rPr>
          <w:rFonts w:ascii="Verdana" w:hAnsi="Verdana"/>
          <w:sz w:val="22"/>
          <w:szCs w:val="22"/>
        </w:rPr>
        <w:t>Estudios y diseños de detalle para el acueducto interveredal de La Colonia y la solución de acueducto para la vereda San Isidro – sector cuenca baja del río Calima.</w:t>
      </w:r>
      <w:bookmarkEnd w:id="36"/>
      <w:bookmarkEnd w:id="37"/>
    </w:p>
    <w:p w14:paraId="3CC05F2F" w14:textId="77777777" w:rsidR="006A3247" w:rsidRPr="003C2630" w:rsidRDefault="006A3247" w:rsidP="009506F8">
      <w:pPr>
        <w:spacing w:after="0" w:line="240" w:lineRule="auto"/>
        <w:rPr>
          <w:rFonts w:ascii="Verdana" w:hAnsi="Verdana"/>
          <w:sz w:val="22"/>
          <w:lang w:eastAsia="es-CO"/>
        </w:rPr>
      </w:pPr>
    </w:p>
    <w:p w14:paraId="3B10655E" w14:textId="77777777" w:rsidR="006A3247" w:rsidRDefault="006A3247" w:rsidP="009506F8">
      <w:pPr>
        <w:spacing w:after="0" w:line="240" w:lineRule="auto"/>
        <w:rPr>
          <w:rFonts w:ascii="Verdana" w:hAnsi="Verdana"/>
          <w:sz w:val="22"/>
          <w:lang w:eastAsia="es-CO"/>
        </w:rPr>
      </w:pPr>
      <w:r w:rsidRPr="003C2630">
        <w:rPr>
          <w:rFonts w:ascii="Verdana" w:hAnsi="Verdana"/>
          <w:sz w:val="22"/>
          <w:lang w:eastAsia="es-CO"/>
        </w:rPr>
        <w:t>Como se identificó en el período anterior, el sistema regional</w:t>
      </w:r>
      <w:r w:rsidRPr="00D14F84">
        <w:rPr>
          <w:rFonts w:ascii="Verdana" w:hAnsi="Verdana"/>
          <w:sz w:val="22"/>
          <w:lang w:eastAsia="es-CO"/>
        </w:rPr>
        <w:t xml:space="preserve"> de La Colonia requiere armonizar su conducción principal con el proyecto de </w:t>
      </w:r>
      <w:bookmarkStart w:id="38" w:name="_Hlk190418391"/>
      <w:r w:rsidRPr="00D14F84">
        <w:rPr>
          <w:rFonts w:ascii="Verdana" w:hAnsi="Verdana"/>
          <w:sz w:val="22"/>
          <w:lang w:eastAsia="es-CO"/>
        </w:rPr>
        <w:t>traslado de la línea de conducción de Ø39” del sistema de acueducto urbano</w:t>
      </w:r>
      <w:bookmarkEnd w:id="38"/>
      <w:r w:rsidRPr="00D14F84">
        <w:rPr>
          <w:rFonts w:ascii="Verdana" w:hAnsi="Verdana"/>
          <w:sz w:val="22"/>
          <w:lang w:eastAsia="es-CO"/>
        </w:rPr>
        <w:t>, actualmente adelantado por la SAAAB mediante un convenio con la firma concesionaria Unión Vial Camino del Pacífico.</w:t>
      </w:r>
    </w:p>
    <w:p w14:paraId="7855C77A" w14:textId="77777777" w:rsidR="000E6A47" w:rsidRPr="00D14F84" w:rsidRDefault="000E6A47" w:rsidP="009506F8">
      <w:pPr>
        <w:spacing w:after="0" w:line="240" w:lineRule="auto"/>
        <w:rPr>
          <w:rFonts w:ascii="Verdana" w:hAnsi="Verdana"/>
          <w:sz w:val="22"/>
          <w:lang w:eastAsia="es-CO"/>
        </w:rPr>
      </w:pPr>
    </w:p>
    <w:p w14:paraId="7F0D9213" w14:textId="53D57153" w:rsidR="006A3247" w:rsidRDefault="00E510FD" w:rsidP="009506F8">
      <w:pPr>
        <w:spacing w:after="0" w:line="240" w:lineRule="auto"/>
        <w:rPr>
          <w:rFonts w:ascii="Verdana" w:hAnsi="Verdana"/>
          <w:sz w:val="22"/>
          <w:lang w:eastAsia="es-CO"/>
        </w:rPr>
      </w:pPr>
      <w:r>
        <w:rPr>
          <w:rFonts w:ascii="Verdana" w:hAnsi="Verdana"/>
          <w:sz w:val="22"/>
          <w:lang w:eastAsia="es-CO"/>
        </w:rPr>
        <w:t>S</w:t>
      </w:r>
      <w:r w:rsidR="006A3247" w:rsidRPr="00D14F84">
        <w:rPr>
          <w:rFonts w:ascii="Verdana" w:hAnsi="Verdana"/>
          <w:sz w:val="22"/>
          <w:lang w:eastAsia="es-CO"/>
        </w:rPr>
        <w:t xml:space="preserve">e identificó una nueva interferencia con el proyecto de poliducto de la Empresa CENIT del Sistema Buenaventura–Yumbo. Esta interferencia fue identificada en una reunión celebrada el 22 de octubre, dirigida por la </w:t>
      </w:r>
      <w:r w:rsidR="00AE4362">
        <w:rPr>
          <w:rFonts w:ascii="Verdana" w:hAnsi="Verdana"/>
          <w:sz w:val="22"/>
          <w:lang w:eastAsia="es-CO"/>
        </w:rPr>
        <w:t>Agencia Nacional de Infraestructura-</w:t>
      </w:r>
      <w:r w:rsidR="006A3247" w:rsidRPr="00D14F84">
        <w:rPr>
          <w:rFonts w:ascii="Verdana" w:hAnsi="Verdana"/>
          <w:sz w:val="22"/>
          <w:lang w:eastAsia="es-CO"/>
        </w:rPr>
        <w:t>ANI, con la participación del concesionario vial, la interventoría, la SAAAB y la Empresa CENIT.</w:t>
      </w:r>
    </w:p>
    <w:p w14:paraId="53B06174" w14:textId="77777777" w:rsidR="000E6A47" w:rsidRPr="00D14F84" w:rsidRDefault="000E6A47" w:rsidP="009506F8">
      <w:pPr>
        <w:spacing w:after="0" w:line="240" w:lineRule="auto"/>
        <w:rPr>
          <w:rFonts w:ascii="Verdana" w:hAnsi="Verdana"/>
          <w:sz w:val="22"/>
          <w:lang w:eastAsia="es-CO"/>
        </w:rPr>
      </w:pPr>
    </w:p>
    <w:p w14:paraId="4130C284" w14:textId="77777777" w:rsidR="000E6A47" w:rsidRDefault="006A3247" w:rsidP="009506F8">
      <w:pPr>
        <w:spacing w:after="0" w:line="240" w:lineRule="auto"/>
        <w:rPr>
          <w:rFonts w:ascii="Verdana" w:hAnsi="Verdana"/>
          <w:sz w:val="22"/>
          <w:lang w:eastAsia="es-CO"/>
        </w:rPr>
      </w:pPr>
      <w:r w:rsidRPr="00D14F84">
        <w:rPr>
          <w:rFonts w:ascii="Verdana" w:hAnsi="Verdana"/>
          <w:sz w:val="22"/>
          <w:lang w:eastAsia="es-CO"/>
        </w:rPr>
        <w:lastRenderedPageBreak/>
        <w:t xml:space="preserve">Como resultado de la reunión, la ANI y CENIT se comprometieron a enviar el trazado aprobado del poliducto, junto con su corredor de servicio, que según la normativa no puede ser intervenido por otras redes de servicios públicos, salvo para cruces específicos. </w:t>
      </w:r>
    </w:p>
    <w:p w14:paraId="394BB97B" w14:textId="77777777" w:rsidR="000E6A47" w:rsidRDefault="000E6A47" w:rsidP="009506F8">
      <w:pPr>
        <w:spacing w:after="0" w:line="240" w:lineRule="auto"/>
        <w:rPr>
          <w:rFonts w:ascii="Verdana" w:hAnsi="Verdana"/>
          <w:sz w:val="22"/>
          <w:lang w:eastAsia="es-CO"/>
        </w:rPr>
      </w:pPr>
    </w:p>
    <w:p w14:paraId="46A9D551" w14:textId="06A3143A" w:rsidR="006A3247" w:rsidRDefault="006A3247" w:rsidP="009506F8">
      <w:pPr>
        <w:spacing w:after="0" w:line="240" w:lineRule="auto"/>
        <w:rPr>
          <w:rFonts w:ascii="Verdana" w:hAnsi="Verdana"/>
          <w:sz w:val="22"/>
          <w:lang w:eastAsia="es-CO"/>
        </w:rPr>
      </w:pPr>
      <w:r w:rsidRPr="00D14F84">
        <w:rPr>
          <w:rFonts w:ascii="Verdana" w:hAnsi="Verdana"/>
          <w:sz w:val="22"/>
          <w:lang w:eastAsia="es-CO"/>
        </w:rPr>
        <w:t>La UCP recibió esta información mediante un enlace compartido por correo electrónico el 29 de octubre de 2024.</w:t>
      </w:r>
    </w:p>
    <w:p w14:paraId="29675E64" w14:textId="77777777" w:rsidR="000E6A47" w:rsidRPr="00D14F84" w:rsidRDefault="000E6A47" w:rsidP="009506F8">
      <w:pPr>
        <w:spacing w:after="0" w:line="240" w:lineRule="auto"/>
        <w:rPr>
          <w:rFonts w:ascii="Verdana" w:hAnsi="Verdana"/>
          <w:sz w:val="22"/>
          <w:lang w:eastAsia="es-CO"/>
        </w:rPr>
      </w:pPr>
    </w:p>
    <w:p w14:paraId="7C696C59" w14:textId="77777777" w:rsidR="006A3247" w:rsidRDefault="006A3247" w:rsidP="009506F8">
      <w:pPr>
        <w:spacing w:after="0" w:line="240" w:lineRule="auto"/>
        <w:rPr>
          <w:rFonts w:ascii="Verdana" w:hAnsi="Verdana"/>
          <w:sz w:val="22"/>
          <w:lang w:eastAsia="es-CO"/>
        </w:rPr>
      </w:pPr>
      <w:r w:rsidRPr="00D14F84">
        <w:rPr>
          <w:rFonts w:ascii="Verdana" w:hAnsi="Verdana"/>
          <w:sz w:val="22"/>
          <w:lang w:eastAsia="es-CO"/>
        </w:rPr>
        <w:t>Por su parte, la SAAAB informó que espera la aprobación por parte de la interventoría de la concesión vial del trazado final para el traslado de la línea de conducción de Ø39” a finales de enero de 2025.</w:t>
      </w:r>
    </w:p>
    <w:p w14:paraId="0448BA17" w14:textId="77777777" w:rsidR="000E6A47" w:rsidRPr="00D14F84" w:rsidRDefault="000E6A47" w:rsidP="009506F8">
      <w:pPr>
        <w:spacing w:after="0" w:line="240" w:lineRule="auto"/>
        <w:rPr>
          <w:rFonts w:ascii="Verdana" w:hAnsi="Verdana"/>
          <w:sz w:val="22"/>
          <w:lang w:eastAsia="es-CO"/>
        </w:rPr>
      </w:pPr>
    </w:p>
    <w:p w14:paraId="736E900F" w14:textId="0638C0B3" w:rsidR="006A3247" w:rsidRDefault="006A3247" w:rsidP="009506F8">
      <w:pPr>
        <w:spacing w:after="0" w:line="240" w:lineRule="auto"/>
        <w:rPr>
          <w:rFonts w:ascii="Verdana" w:hAnsi="Verdana"/>
          <w:sz w:val="22"/>
          <w:lang w:eastAsia="es-CO"/>
        </w:rPr>
      </w:pPr>
      <w:r w:rsidRPr="00D14F84">
        <w:rPr>
          <w:rFonts w:ascii="Verdana" w:hAnsi="Verdana"/>
          <w:sz w:val="22"/>
          <w:lang w:eastAsia="es-CO"/>
        </w:rPr>
        <w:t>Una vez se reciban los insumos de la SAAAB, se convocará una nueva reunión para presentar la propuesta de trazado de la conducción del Regional de La Colonia, considerando las interferencias identificadas. El objetivo será aprobar el trazado a nivel de prefactibilidad por parte del concesionario, lo cual permitirá continuar con la viabilidad de los T</w:t>
      </w:r>
      <w:r w:rsidR="000E6A47">
        <w:rPr>
          <w:rFonts w:ascii="Verdana" w:hAnsi="Verdana"/>
          <w:sz w:val="22"/>
          <w:lang w:eastAsia="es-CO"/>
        </w:rPr>
        <w:t>D</w:t>
      </w:r>
      <w:r w:rsidRPr="00D14F84">
        <w:rPr>
          <w:rFonts w:ascii="Verdana" w:hAnsi="Verdana"/>
          <w:sz w:val="22"/>
          <w:lang w:eastAsia="es-CO"/>
        </w:rPr>
        <w:t>R para la contratación de la preinversión de este sistema de acueducto rural.</w:t>
      </w:r>
    </w:p>
    <w:p w14:paraId="5ED112FB" w14:textId="77777777" w:rsidR="000E6A47" w:rsidRPr="00D14F84" w:rsidRDefault="000E6A47" w:rsidP="009506F8">
      <w:pPr>
        <w:spacing w:after="0" w:line="240" w:lineRule="auto"/>
        <w:rPr>
          <w:rFonts w:ascii="Verdana" w:hAnsi="Verdana"/>
          <w:sz w:val="22"/>
          <w:lang w:eastAsia="es-CO"/>
        </w:rPr>
      </w:pPr>
    </w:p>
    <w:p w14:paraId="739987DB" w14:textId="0F9E03E9" w:rsidR="006A3247" w:rsidRDefault="006A3247" w:rsidP="009506F8">
      <w:pPr>
        <w:spacing w:after="0" w:line="240" w:lineRule="auto"/>
        <w:rPr>
          <w:rFonts w:ascii="Verdana" w:hAnsi="Verdana"/>
          <w:sz w:val="22"/>
          <w:lang w:eastAsia="es-CO"/>
        </w:rPr>
      </w:pPr>
      <w:r w:rsidRPr="00D14F84">
        <w:rPr>
          <w:rFonts w:ascii="Verdana" w:hAnsi="Verdana"/>
          <w:sz w:val="22"/>
          <w:lang w:eastAsia="es-CO"/>
        </w:rPr>
        <w:t xml:space="preserve">Los días 20 y 27 de diciembre se llevaron a cabo reuniones de armonización interinstitucional con la participación de la Vicepresidencia de la República, el DNP, la SAAAB, Vallecaucana de Aguas </w:t>
      </w:r>
      <w:r w:rsidR="000E6A47">
        <w:rPr>
          <w:rFonts w:ascii="Verdana" w:hAnsi="Verdana"/>
          <w:sz w:val="22"/>
          <w:lang w:eastAsia="es-CO"/>
        </w:rPr>
        <w:t xml:space="preserve">S.A. E.S.P. </w:t>
      </w:r>
      <w:r w:rsidRPr="00D14F84">
        <w:rPr>
          <w:rFonts w:ascii="Verdana" w:hAnsi="Verdana"/>
          <w:sz w:val="22"/>
          <w:lang w:eastAsia="es-CO"/>
        </w:rPr>
        <w:t>y Fonbuenaventura para evaluar redundancias en los alcances de los proyectos de preinversión en distintas etapas para los sistemas de acueducto rural en el Distrito de Buenaventura.</w:t>
      </w:r>
    </w:p>
    <w:p w14:paraId="3883268E" w14:textId="77777777" w:rsidR="000E6A47" w:rsidRPr="00D14F84" w:rsidRDefault="000E6A47" w:rsidP="009506F8">
      <w:pPr>
        <w:spacing w:after="0" w:line="240" w:lineRule="auto"/>
        <w:rPr>
          <w:rFonts w:ascii="Verdana" w:hAnsi="Verdana"/>
          <w:sz w:val="22"/>
          <w:lang w:eastAsia="es-CO"/>
        </w:rPr>
      </w:pPr>
    </w:p>
    <w:p w14:paraId="63FDD8DD" w14:textId="77777777" w:rsidR="006A3247" w:rsidRDefault="006A3247" w:rsidP="009506F8">
      <w:pPr>
        <w:spacing w:after="0" w:line="240" w:lineRule="auto"/>
        <w:rPr>
          <w:rFonts w:ascii="Verdana" w:hAnsi="Verdana"/>
          <w:sz w:val="22"/>
          <w:lang w:eastAsia="es-CO"/>
        </w:rPr>
      </w:pPr>
      <w:r w:rsidRPr="00D14F84">
        <w:rPr>
          <w:rFonts w:ascii="Verdana" w:hAnsi="Verdana"/>
          <w:sz w:val="22"/>
          <w:lang w:eastAsia="es-CO"/>
        </w:rPr>
        <w:t>De estas reuniones se concluyó que Fonbuenaventura había obtenido la viabilidad técnica para la preinversión del sistema de acueducto y saneamiento de la vereda San Isidro. Sin embargo, se debe verificar en la próxima junta administradora de Fonbuenaventura la disponibilidad de recursos para contratar esta preinversión.</w:t>
      </w:r>
    </w:p>
    <w:p w14:paraId="7FBF4D7B" w14:textId="77777777" w:rsidR="00570DDC" w:rsidRPr="00D14F84" w:rsidRDefault="00570DDC" w:rsidP="009506F8">
      <w:pPr>
        <w:spacing w:after="0" w:line="240" w:lineRule="auto"/>
        <w:rPr>
          <w:rFonts w:ascii="Verdana" w:hAnsi="Verdana"/>
          <w:sz w:val="22"/>
          <w:lang w:eastAsia="es-CO"/>
        </w:rPr>
      </w:pPr>
    </w:p>
    <w:p w14:paraId="1C757D50" w14:textId="2DA58BF8" w:rsidR="006A3247" w:rsidRPr="00D14F84" w:rsidRDefault="006A3247" w:rsidP="009506F8">
      <w:pPr>
        <w:spacing w:after="0" w:line="240" w:lineRule="auto"/>
        <w:rPr>
          <w:rFonts w:ascii="Verdana" w:hAnsi="Verdana"/>
          <w:sz w:val="22"/>
          <w:lang w:eastAsia="es-CO"/>
        </w:rPr>
      </w:pPr>
      <w:r w:rsidRPr="00D14F84">
        <w:rPr>
          <w:rFonts w:ascii="Verdana" w:hAnsi="Verdana"/>
          <w:sz w:val="22"/>
          <w:lang w:eastAsia="es-CO"/>
        </w:rPr>
        <w:t>Por su parte, Vallecaucana de Aguas</w:t>
      </w:r>
      <w:r w:rsidR="00570DDC">
        <w:rPr>
          <w:rFonts w:ascii="Verdana" w:hAnsi="Verdana"/>
          <w:sz w:val="22"/>
          <w:lang w:eastAsia="es-CO"/>
        </w:rPr>
        <w:t xml:space="preserve"> S.A. E.S.P.</w:t>
      </w:r>
      <w:r w:rsidRPr="00D14F84">
        <w:rPr>
          <w:rFonts w:ascii="Verdana" w:hAnsi="Verdana"/>
          <w:sz w:val="22"/>
          <w:lang w:eastAsia="es-CO"/>
        </w:rPr>
        <w:t>, en cumplimiento de una sentencia judicial a favor del Consejo Comunitario del Bajo Calima, se comprometió a implementar la preinversión para estudios y diseños del acueducto rural del corregimiento de La Estrella</w:t>
      </w:r>
      <w:r w:rsidR="00570DDC">
        <w:rPr>
          <w:rFonts w:ascii="Verdana" w:hAnsi="Verdana"/>
          <w:sz w:val="22"/>
          <w:lang w:eastAsia="es-CO"/>
        </w:rPr>
        <w:t>, localidad que está incluida en el alcance del acueducto Reg</w:t>
      </w:r>
      <w:r w:rsidRPr="00D14F84">
        <w:rPr>
          <w:rFonts w:ascii="Verdana" w:hAnsi="Verdana"/>
          <w:sz w:val="22"/>
          <w:lang w:eastAsia="es-CO"/>
        </w:rPr>
        <w:t xml:space="preserve">ional de La Colonia, </w:t>
      </w:r>
      <w:r w:rsidR="00570DDC">
        <w:rPr>
          <w:rFonts w:ascii="Verdana" w:hAnsi="Verdana"/>
          <w:sz w:val="22"/>
          <w:lang w:eastAsia="es-CO"/>
        </w:rPr>
        <w:t>del cual</w:t>
      </w:r>
      <w:r w:rsidRPr="00D14F84">
        <w:rPr>
          <w:rFonts w:ascii="Verdana" w:hAnsi="Verdana"/>
          <w:sz w:val="22"/>
          <w:lang w:eastAsia="es-CO"/>
        </w:rPr>
        <w:t xml:space="preserve"> no </w:t>
      </w:r>
      <w:r w:rsidR="00570DDC">
        <w:rPr>
          <w:rFonts w:ascii="Verdana" w:hAnsi="Verdana"/>
          <w:sz w:val="22"/>
          <w:lang w:eastAsia="es-CO"/>
        </w:rPr>
        <w:t>se tiene</w:t>
      </w:r>
      <w:r w:rsidRPr="00D14F84">
        <w:rPr>
          <w:rFonts w:ascii="Verdana" w:hAnsi="Verdana"/>
          <w:sz w:val="22"/>
          <w:lang w:eastAsia="es-CO"/>
        </w:rPr>
        <w:t xml:space="preserve"> certeza técnica de que pueda ser abastecid</w:t>
      </w:r>
      <w:r w:rsidR="00570DDC">
        <w:rPr>
          <w:rFonts w:ascii="Verdana" w:hAnsi="Verdana"/>
          <w:sz w:val="22"/>
          <w:lang w:eastAsia="es-CO"/>
        </w:rPr>
        <w:t>o</w:t>
      </w:r>
      <w:r w:rsidRPr="00D14F84">
        <w:rPr>
          <w:rFonts w:ascii="Verdana" w:hAnsi="Verdana"/>
          <w:sz w:val="22"/>
          <w:lang w:eastAsia="es-CO"/>
        </w:rPr>
        <w:t xml:space="preserve"> por gravedad desde este sistema</w:t>
      </w:r>
      <w:r w:rsidR="00570DDC">
        <w:rPr>
          <w:rFonts w:ascii="Verdana" w:hAnsi="Verdana"/>
          <w:sz w:val="22"/>
          <w:lang w:eastAsia="es-CO"/>
        </w:rPr>
        <w:t xml:space="preserve"> regional</w:t>
      </w:r>
      <w:r w:rsidRPr="00D14F84">
        <w:rPr>
          <w:rFonts w:ascii="Verdana" w:hAnsi="Verdana"/>
          <w:sz w:val="22"/>
          <w:lang w:eastAsia="es-CO"/>
        </w:rPr>
        <w:t>.</w:t>
      </w:r>
    </w:p>
    <w:p w14:paraId="2CB5E8F1" w14:textId="77777777" w:rsidR="00570DDC" w:rsidRDefault="00570DDC" w:rsidP="009506F8">
      <w:pPr>
        <w:spacing w:after="0" w:line="240" w:lineRule="auto"/>
        <w:rPr>
          <w:rFonts w:ascii="Verdana" w:hAnsi="Verdana"/>
          <w:sz w:val="22"/>
          <w:lang w:eastAsia="es-CO"/>
        </w:rPr>
      </w:pPr>
    </w:p>
    <w:p w14:paraId="64F20A5F" w14:textId="3E7D80DB" w:rsidR="006A3247" w:rsidRDefault="006A3247" w:rsidP="009506F8">
      <w:pPr>
        <w:spacing w:after="0" w:line="240" w:lineRule="auto"/>
        <w:rPr>
          <w:rFonts w:ascii="Verdana" w:hAnsi="Verdana"/>
          <w:sz w:val="22"/>
          <w:lang w:eastAsia="es-CO"/>
        </w:rPr>
      </w:pPr>
      <w:r w:rsidRPr="00D14F84">
        <w:rPr>
          <w:rFonts w:ascii="Verdana" w:hAnsi="Verdana"/>
          <w:sz w:val="22"/>
          <w:lang w:eastAsia="es-CO"/>
        </w:rPr>
        <w:t xml:space="preserve">En este sentido, se acordó dar seguimiento a la junta administradora de Fonbuenaventura para determinar si las poblaciones de San Isidro y La Estrella </w:t>
      </w:r>
      <w:r w:rsidR="00570DDC">
        <w:rPr>
          <w:rFonts w:ascii="Verdana" w:hAnsi="Verdana"/>
          <w:sz w:val="22"/>
          <w:lang w:eastAsia="es-CO"/>
        </w:rPr>
        <w:t xml:space="preserve">cuentan con recursos de Fonbuenaventura para la preinversión, con el objeto de excluirlos </w:t>
      </w:r>
      <w:r w:rsidRPr="00D14F84">
        <w:rPr>
          <w:rFonts w:ascii="Verdana" w:hAnsi="Verdana"/>
          <w:sz w:val="22"/>
          <w:lang w:eastAsia="es-CO"/>
        </w:rPr>
        <w:t xml:space="preserve">de la preinversión financiada con recursos del </w:t>
      </w:r>
      <w:r w:rsidR="00570DDC">
        <w:rPr>
          <w:rFonts w:ascii="Verdana" w:hAnsi="Verdana"/>
          <w:sz w:val="22"/>
          <w:lang w:eastAsia="es-CO"/>
        </w:rPr>
        <w:t>Contrato de Préstamo</w:t>
      </w:r>
      <w:r w:rsidRPr="00D14F84">
        <w:rPr>
          <w:rFonts w:ascii="Verdana" w:hAnsi="Verdana"/>
          <w:sz w:val="22"/>
          <w:lang w:eastAsia="es-CO"/>
        </w:rPr>
        <w:t xml:space="preserve"> CFA-11052.</w:t>
      </w:r>
    </w:p>
    <w:p w14:paraId="3CFBAFE9" w14:textId="77777777" w:rsidR="00570DDC" w:rsidRDefault="00570DDC" w:rsidP="009506F8">
      <w:pPr>
        <w:spacing w:after="0" w:line="240" w:lineRule="auto"/>
        <w:rPr>
          <w:rFonts w:ascii="Verdana" w:hAnsi="Verdana"/>
          <w:sz w:val="22"/>
          <w:lang w:eastAsia="es-CO"/>
        </w:rPr>
      </w:pPr>
    </w:p>
    <w:p w14:paraId="15C1B177" w14:textId="77777777" w:rsidR="003C2630" w:rsidRDefault="003C2630" w:rsidP="009506F8">
      <w:pPr>
        <w:spacing w:after="0" w:line="240" w:lineRule="auto"/>
        <w:rPr>
          <w:rFonts w:ascii="Verdana" w:hAnsi="Verdana"/>
          <w:sz w:val="22"/>
          <w:lang w:eastAsia="es-CO"/>
        </w:rPr>
      </w:pPr>
    </w:p>
    <w:p w14:paraId="21E56A48" w14:textId="77777777" w:rsidR="003C2630" w:rsidRPr="00D14F84" w:rsidRDefault="003C2630" w:rsidP="009506F8">
      <w:pPr>
        <w:spacing w:after="0" w:line="240" w:lineRule="auto"/>
        <w:rPr>
          <w:rFonts w:ascii="Verdana" w:hAnsi="Verdana"/>
          <w:sz w:val="22"/>
          <w:lang w:eastAsia="es-CO"/>
        </w:rPr>
      </w:pPr>
    </w:p>
    <w:p w14:paraId="31616DE4" w14:textId="01B48832" w:rsidR="006B285C" w:rsidRPr="00D14F84" w:rsidRDefault="006B285C" w:rsidP="009506F8">
      <w:pPr>
        <w:pStyle w:val="Ttulo2"/>
        <w:spacing w:before="0" w:after="0"/>
        <w:rPr>
          <w:rFonts w:ascii="Verdana" w:hAnsi="Verdana"/>
          <w:sz w:val="22"/>
          <w:szCs w:val="22"/>
        </w:rPr>
      </w:pPr>
      <w:bookmarkStart w:id="39" w:name="_Toc190859430"/>
      <w:r w:rsidRPr="00D14F84">
        <w:rPr>
          <w:rFonts w:ascii="Verdana" w:hAnsi="Verdana"/>
          <w:caps w:val="0"/>
          <w:sz w:val="22"/>
          <w:szCs w:val="22"/>
        </w:rPr>
        <w:t>ESCENARIO DE EJECUCIÓN DEL PROGRAMA – PROYECTOS PRIORIZADOS POR EL FTSP PARA FINANCIARSE CON EL CONTRATO DE PRÉSTAMO CFA-11052</w:t>
      </w:r>
      <w:bookmarkEnd w:id="39"/>
    </w:p>
    <w:p w14:paraId="0B4116E7" w14:textId="77777777" w:rsidR="007B6D25" w:rsidRDefault="007B6D25" w:rsidP="009506F8">
      <w:pPr>
        <w:spacing w:after="0" w:line="240" w:lineRule="auto"/>
        <w:rPr>
          <w:rFonts w:ascii="Verdana" w:hAnsi="Verdana"/>
          <w:sz w:val="22"/>
          <w:lang w:eastAsia="es-CO"/>
        </w:rPr>
      </w:pPr>
    </w:p>
    <w:p w14:paraId="5D7316E4" w14:textId="02E0E920" w:rsidR="006B285C" w:rsidRDefault="006B285C" w:rsidP="009506F8">
      <w:pPr>
        <w:spacing w:after="0" w:line="240" w:lineRule="auto"/>
        <w:rPr>
          <w:rFonts w:ascii="Verdana" w:hAnsi="Verdana"/>
          <w:sz w:val="22"/>
          <w:lang w:eastAsia="es-CO"/>
        </w:rPr>
      </w:pPr>
      <w:r w:rsidRPr="00D14F84">
        <w:rPr>
          <w:rFonts w:ascii="Verdana" w:hAnsi="Verdana"/>
          <w:sz w:val="22"/>
          <w:lang w:eastAsia="es-CO"/>
        </w:rPr>
        <w:t xml:space="preserve">En cumplimiento del compromiso acordado en séptima misión de seguimiento a la operación de crédito, el equipo de la UCP–MVCT preparó el análisis de escenarios </w:t>
      </w:r>
      <w:r w:rsidR="000224AF" w:rsidRPr="00D14F84">
        <w:rPr>
          <w:rFonts w:ascii="Verdana" w:hAnsi="Verdana"/>
          <w:sz w:val="22"/>
          <w:lang w:eastAsia="es-CO"/>
        </w:rPr>
        <w:t>para la ejecución del Programa</w:t>
      </w:r>
      <w:r w:rsidRPr="00D14F84">
        <w:rPr>
          <w:rFonts w:ascii="Verdana" w:hAnsi="Verdana"/>
          <w:sz w:val="22"/>
          <w:lang w:eastAsia="es-CO"/>
        </w:rPr>
        <w:t xml:space="preserve">, el cual sirvió como base para la solicitud de concepto técnico dirigida al DNP con el fin de gestionar, ante el Banco de Desarrollo de América Latina y el Caribe-CAF, la prórroga del plazo de desembolsos del Contrato de Préstamo CFA-11052. Esta solicitud fue enviada al </w:t>
      </w:r>
      <w:r w:rsidR="006E54D3">
        <w:rPr>
          <w:rFonts w:ascii="Verdana" w:hAnsi="Verdana"/>
          <w:sz w:val="22"/>
          <w:lang w:eastAsia="es-CO"/>
        </w:rPr>
        <w:t>Departamento Nacional de Planeación-</w:t>
      </w:r>
      <w:r w:rsidRPr="00D14F84">
        <w:rPr>
          <w:rFonts w:ascii="Verdana" w:hAnsi="Verdana"/>
          <w:sz w:val="22"/>
          <w:lang w:eastAsia="es-CO"/>
        </w:rPr>
        <w:t>DNP mediante comunicación radicada bajo el número 2024EE0080515 a través de correo electrónico el 28 de octubre de 2024.</w:t>
      </w:r>
    </w:p>
    <w:p w14:paraId="3670E8BD" w14:textId="77777777" w:rsidR="00532B8A" w:rsidRPr="00D14F84" w:rsidRDefault="00532B8A" w:rsidP="009506F8">
      <w:pPr>
        <w:spacing w:after="0" w:line="240" w:lineRule="auto"/>
        <w:rPr>
          <w:rFonts w:ascii="Verdana" w:hAnsi="Verdana"/>
          <w:sz w:val="22"/>
          <w:lang w:eastAsia="es-CO"/>
        </w:rPr>
      </w:pPr>
    </w:p>
    <w:p w14:paraId="39DFA417" w14:textId="77777777" w:rsidR="006B285C" w:rsidRDefault="006B285C" w:rsidP="009506F8">
      <w:pPr>
        <w:spacing w:after="0" w:line="240" w:lineRule="auto"/>
        <w:rPr>
          <w:rFonts w:ascii="Verdana" w:hAnsi="Verdana"/>
          <w:sz w:val="22"/>
          <w:lang w:eastAsia="es-CO"/>
        </w:rPr>
      </w:pPr>
      <w:r w:rsidRPr="00D14F84">
        <w:rPr>
          <w:rFonts w:ascii="Verdana" w:hAnsi="Verdana"/>
          <w:sz w:val="22"/>
          <w:lang w:eastAsia="es-CO"/>
        </w:rPr>
        <w:t>A partir del análisis de escenarios incluido en la solicitud de prórroga, se seleccionó el escenario más favorable para la ejecución del Contrato de Préstamo, el cual contempla preinversiones e inversiones a ser ejecutadas en un horizonte de cincuenta y ocho (58) meses adicionales al periodo actual de desembolsos del crédito, con un costo estimado de USD 38 millones.</w:t>
      </w:r>
    </w:p>
    <w:p w14:paraId="41FB73A1" w14:textId="77777777" w:rsidR="00532B8A" w:rsidRPr="00D14F84" w:rsidRDefault="00532B8A" w:rsidP="009506F8">
      <w:pPr>
        <w:spacing w:after="0" w:line="240" w:lineRule="auto"/>
        <w:rPr>
          <w:rFonts w:ascii="Verdana" w:hAnsi="Verdana"/>
          <w:sz w:val="22"/>
          <w:lang w:eastAsia="es-CO"/>
        </w:rPr>
      </w:pPr>
    </w:p>
    <w:p w14:paraId="43D68ED9" w14:textId="77777777" w:rsidR="00532B8A" w:rsidRDefault="006B285C" w:rsidP="009506F8">
      <w:pPr>
        <w:spacing w:after="0" w:line="240" w:lineRule="auto"/>
        <w:rPr>
          <w:rFonts w:ascii="Verdana" w:hAnsi="Verdana"/>
          <w:sz w:val="22"/>
          <w:lang w:eastAsia="es-CO"/>
        </w:rPr>
      </w:pPr>
      <w:r w:rsidRPr="00D14F84">
        <w:rPr>
          <w:rFonts w:ascii="Verdana" w:hAnsi="Verdana"/>
          <w:sz w:val="22"/>
          <w:lang w:eastAsia="es-CO"/>
        </w:rPr>
        <w:t>Considerando que algunas de las inversiones originalmente previstas en el préstamo CFA-11052 no se incluirían en el escenario de ejecución propuesto, debido entre otras razones a que superarían el periodo de gracia de la operación de crédito, se estim</w:t>
      </w:r>
      <w:r w:rsidR="000224AF" w:rsidRPr="00D14F84">
        <w:rPr>
          <w:rFonts w:ascii="Verdana" w:hAnsi="Verdana"/>
          <w:sz w:val="22"/>
          <w:lang w:eastAsia="es-CO"/>
        </w:rPr>
        <w:t>ó</w:t>
      </w:r>
      <w:r w:rsidRPr="00D14F84">
        <w:rPr>
          <w:rFonts w:ascii="Verdana" w:hAnsi="Verdana"/>
          <w:sz w:val="22"/>
          <w:lang w:eastAsia="es-CO"/>
        </w:rPr>
        <w:t xml:space="preserve"> que quedarían recursos disponibles del préstamo por un monto de aproximadamente USD 38 millones.</w:t>
      </w:r>
      <w:r w:rsidR="000224AF" w:rsidRPr="00D14F84">
        <w:rPr>
          <w:rFonts w:ascii="Verdana" w:hAnsi="Verdana"/>
          <w:sz w:val="22"/>
          <w:lang w:eastAsia="es-CO"/>
        </w:rPr>
        <w:t xml:space="preserve"> </w:t>
      </w:r>
    </w:p>
    <w:p w14:paraId="55651F30" w14:textId="77777777" w:rsidR="00532B8A" w:rsidRDefault="00532B8A" w:rsidP="009506F8">
      <w:pPr>
        <w:spacing w:after="0" w:line="240" w:lineRule="auto"/>
        <w:rPr>
          <w:rFonts w:ascii="Verdana" w:hAnsi="Verdana"/>
          <w:sz w:val="22"/>
          <w:lang w:eastAsia="es-CO"/>
        </w:rPr>
      </w:pPr>
    </w:p>
    <w:p w14:paraId="0CF8FA00" w14:textId="15FD0C9A" w:rsidR="006B285C" w:rsidRDefault="000224AF" w:rsidP="009506F8">
      <w:pPr>
        <w:spacing w:after="0" w:line="240" w:lineRule="auto"/>
        <w:rPr>
          <w:rFonts w:ascii="Verdana" w:hAnsi="Verdana"/>
          <w:sz w:val="22"/>
          <w:lang w:eastAsia="es-CO"/>
        </w:rPr>
      </w:pPr>
      <w:r w:rsidRPr="00D14F84">
        <w:rPr>
          <w:rFonts w:ascii="Verdana" w:hAnsi="Verdana"/>
          <w:sz w:val="22"/>
          <w:lang w:eastAsia="es-CO"/>
        </w:rPr>
        <w:t xml:space="preserve">En este contexto, </w:t>
      </w:r>
      <w:r w:rsidR="00532B8A" w:rsidRPr="00D14F84">
        <w:rPr>
          <w:rFonts w:ascii="Verdana" w:hAnsi="Verdana"/>
          <w:sz w:val="22"/>
          <w:lang w:eastAsia="es-CO"/>
        </w:rPr>
        <w:t>entre los meses de octubre y diciembre</w:t>
      </w:r>
      <w:r w:rsidR="00532B8A">
        <w:rPr>
          <w:rFonts w:ascii="Verdana" w:hAnsi="Verdana"/>
          <w:sz w:val="22"/>
          <w:lang w:eastAsia="es-CO"/>
        </w:rPr>
        <w:t xml:space="preserve">, </w:t>
      </w:r>
      <w:r w:rsidRPr="00D14F84">
        <w:rPr>
          <w:rFonts w:ascii="Verdana" w:hAnsi="Verdana"/>
          <w:sz w:val="22"/>
          <w:lang w:eastAsia="es-CO"/>
        </w:rPr>
        <w:t xml:space="preserve">el MVCT realizó gestiones con el </w:t>
      </w:r>
      <w:r w:rsidR="00532B8A">
        <w:rPr>
          <w:rFonts w:ascii="Verdana" w:hAnsi="Verdana"/>
          <w:sz w:val="22"/>
          <w:lang w:eastAsia="es-CO"/>
        </w:rPr>
        <w:t>Departamento Nacional de Planeación-</w:t>
      </w:r>
      <w:r w:rsidRPr="00D14F84">
        <w:rPr>
          <w:rFonts w:ascii="Verdana" w:hAnsi="Verdana"/>
          <w:sz w:val="22"/>
          <w:lang w:eastAsia="es-CO"/>
        </w:rPr>
        <w:t>DNP, la Vicepresidencia</w:t>
      </w:r>
      <w:r w:rsidR="00532B8A">
        <w:rPr>
          <w:rFonts w:ascii="Verdana" w:hAnsi="Verdana"/>
          <w:sz w:val="22"/>
          <w:lang w:eastAsia="es-CO"/>
        </w:rPr>
        <w:t xml:space="preserve"> de la República de Colombia</w:t>
      </w:r>
      <w:r w:rsidR="006E54D3">
        <w:rPr>
          <w:rFonts w:ascii="Verdana" w:hAnsi="Verdana"/>
          <w:sz w:val="22"/>
          <w:lang w:eastAsia="es-CO"/>
        </w:rPr>
        <w:t>-VP</w:t>
      </w:r>
      <w:r w:rsidRPr="00D14F84">
        <w:rPr>
          <w:rFonts w:ascii="Verdana" w:hAnsi="Verdana"/>
          <w:sz w:val="22"/>
          <w:lang w:eastAsia="es-CO"/>
        </w:rPr>
        <w:t>, el Ministerio de Igualdad y Equidad</w:t>
      </w:r>
      <w:r w:rsidR="00532B8A">
        <w:rPr>
          <w:rFonts w:ascii="Verdana" w:hAnsi="Verdana"/>
          <w:sz w:val="22"/>
          <w:lang w:eastAsia="es-CO"/>
        </w:rPr>
        <w:t>-</w:t>
      </w:r>
      <w:r w:rsidRPr="00D14F84">
        <w:rPr>
          <w:rFonts w:ascii="Verdana" w:hAnsi="Verdana"/>
          <w:sz w:val="22"/>
          <w:lang w:eastAsia="es-CO"/>
        </w:rPr>
        <w:t>MIE y el Fondo para el Desarrollo del Plan Todos Somos P</w:t>
      </w:r>
      <w:r w:rsidR="00532B8A">
        <w:rPr>
          <w:rFonts w:ascii="Verdana" w:hAnsi="Verdana"/>
          <w:sz w:val="22"/>
          <w:lang w:eastAsia="es-CO"/>
        </w:rPr>
        <w:t>AZ</w:t>
      </w:r>
      <w:r w:rsidRPr="00D14F84">
        <w:rPr>
          <w:rFonts w:ascii="Verdana" w:hAnsi="Verdana"/>
          <w:sz w:val="22"/>
          <w:lang w:eastAsia="es-CO"/>
        </w:rPr>
        <w:t>cífico</w:t>
      </w:r>
      <w:r w:rsidR="00532B8A">
        <w:rPr>
          <w:rFonts w:ascii="Verdana" w:hAnsi="Verdana"/>
          <w:sz w:val="22"/>
          <w:lang w:eastAsia="es-CO"/>
        </w:rPr>
        <w:t>-</w:t>
      </w:r>
      <w:r w:rsidRPr="00D14F84">
        <w:rPr>
          <w:rFonts w:ascii="Verdana" w:hAnsi="Verdana"/>
          <w:sz w:val="22"/>
          <w:lang w:eastAsia="es-CO"/>
        </w:rPr>
        <w:t>FTSP para incorporar proyectos elegibles que puedan ejecutarse con estos recursos disponibles</w:t>
      </w:r>
      <w:r w:rsidR="00532B8A">
        <w:rPr>
          <w:rFonts w:ascii="Verdana" w:hAnsi="Verdana"/>
          <w:sz w:val="22"/>
          <w:lang w:eastAsia="es-CO"/>
        </w:rPr>
        <w:t xml:space="preserve"> del Contrato de Préstamo CFA-11052</w:t>
      </w:r>
      <w:r w:rsidRPr="00D14F84">
        <w:rPr>
          <w:rFonts w:ascii="Verdana" w:hAnsi="Verdana"/>
          <w:sz w:val="22"/>
          <w:lang w:eastAsia="es-CO"/>
        </w:rPr>
        <w:t>. Estos proyectos apoyarían el cumplimiento de los Acuerdos del Paro Cívico de Buenaventura de 2017 y se enfocarán en iniciativas de agua y saneamiento básico que hayan sido concertadas en la Mesa de Agua, Saneamiento y Servicios Públicos de Buenaventura</w:t>
      </w:r>
      <w:r w:rsidR="001B56F4">
        <w:rPr>
          <w:rFonts w:ascii="Verdana" w:hAnsi="Verdana"/>
          <w:sz w:val="22"/>
          <w:lang w:eastAsia="es-CO"/>
        </w:rPr>
        <w:t>-</w:t>
      </w:r>
      <w:r w:rsidRPr="00D14F84">
        <w:rPr>
          <w:rFonts w:ascii="Verdana" w:hAnsi="Verdana"/>
          <w:sz w:val="22"/>
          <w:lang w:eastAsia="es-CO"/>
        </w:rPr>
        <w:t>MASSBUEN y que generen un impacto significativo en la población del Distrito de Buenaventura.</w:t>
      </w:r>
    </w:p>
    <w:p w14:paraId="429F2A98" w14:textId="77777777" w:rsidR="001B56F4" w:rsidRPr="00D14F84" w:rsidRDefault="001B56F4" w:rsidP="009506F8">
      <w:pPr>
        <w:spacing w:after="0" w:line="240" w:lineRule="auto"/>
        <w:rPr>
          <w:rFonts w:ascii="Verdana" w:hAnsi="Verdana"/>
          <w:sz w:val="22"/>
          <w:lang w:eastAsia="es-CO"/>
        </w:rPr>
      </w:pPr>
    </w:p>
    <w:p w14:paraId="20751E32" w14:textId="1654C2E8" w:rsidR="00A56819" w:rsidRPr="00D14F84" w:rsidRDefault="00A56819" w:rsidP="009506F8">
      <w:pPr>
        <w:spacing w:after="0" w:line="240" w:lineRule="auto"/>
        <w:rPr>
          <w:rFonts w:ascii="Verdana" w:hAnsi="Verdana"/>
          <w:sz w:val="22"/>
        </w:rPr>
      </w:pPr>
      <w:r w:rsidRPr="00D14F84">
        <w:rPr>
          <w:rFonts w:ascii="Verdana" w:hAnsi="Verdana"/>
          <w:sz w:val="22"/>
        </w:rPr>
        <w:t xml:space="preserve">Una vez establecido el escenario más conveniente para la ejecución del Programa, el MVCT gestionó una serie de reuniones con entidades del Gobierno </w:t>
      </w:r>
      <w:r w:rsidR="001B56F4">
        <w:rPr>
          <w:rFonts w:ascii="Verdana" w:hAnsi="Verdana"/>
          <w:sz w:val="22"/>
        </w:rPr>
        <w:t>n</w:t>
      </w:r>
      <w:r w:rsidRPr="00D14F84">
        <w:rPr>
          <w:rFonts w:ascii="Verdana" w:hAnsi="Verdana"/>
          <w:sz w:val="22"/>
        </w:rPr>
        <w:t xml:space="preserve">acional para presentar los resultados correspondientes. </w:t>
      </w:r>
      <w:r w:rsidR="001B56F4">
        <w:rPr>
          <w:rFonts w:ascii="Verdana" w:hAnsi="Verdana"/>
          <w:sz w:val="22"/>
        </w:rPr>
        <w:t>Est</w:t>
      </w:r>
      <w:r w:rsidRPr="00D14F84">
        <w:rPr>
          <w:rFonts w:ascii="Verdana" w:hAnsi="Verdana"/>
          <w:sz w:val="22"/>
        </w:rPr>
        <w:t>as reuniones se llevaron a cabo en las siguientes fechas:</w:t>
      </w:r>
    </w:p>
    <w:p w14:paraId="47CD09E0" w14:textId="682EA05E" w:rsidR="00A56819" w:rsidRPr="00D14F84" w:rsidRDefault="00A56819">
      <w:pPr>
        <w:pStyle w:val="Prrafodelista"/>
        <w:widowControl/>
        <w:numPr>
          <w:ilvl w:val="0"/>
          <w:numId w:val="37"/>
        </w:numPr>
        <w:autoSpaceDE/>
        <w:autoSpaceDN/>
        <w:ind w:left="697" w:hanging="357"/>
        <w:rPr>
          <w:rFonts w:ascii="Verdana" w:hAnsi="Verdana"/>
          <w:sz w:val="22"/>
        </w:rPr>
      </w:pPr>
      <w:r w:rsidRPr="00D14F84">
        <w:rPr>
          <w:rFonts w:ascii="Verdana" w:hAnsi="Verdana"/>
          <w:sz w:val="22"/>
          <w:u w:val="single"/>
        </w:rPr>
        <w:t>30 de septiembre</w:t>
      </w:r>
      <w:r w:rsidR="001B56F4">
        <w:rPr>
          <w:rFonts w:ascii="Verdana" w:hAnsi="Verdana"/>
          <w:sz w:val="22"/>
          <w:u w:val="single"/>
        </w:rPr>
        <w:t xml:space="preserve"> de 2024</w:t>
      </w:r>
      <w:r w:rsidRPr="00D14F84">
        <w:rPr>
          <w:rFonts w:ascii="Verdana" w:hAnsi="Verdana"/>
          <w:sz w:val="22"/>
        </w:rPr>
        <w:t xml:space="preserve">: reunión virtual con </w:t>
      </w:r>
      <w:r w:rsidR="006E54D3">
        <w:rPr>
          <w:rFonts w:ascii="Verdana" w:hAnsi="Verdana"/>
          <w:sz w:val="22"/>
        </w:rPr>
        <w:t xml:space="preserve">profesionales del </w:t>
      </w:r>
      <w:r w:rsidRPr="00D14F84">
        <w:rPr>
          <w:rFonts w:ascii="Verdana" w:hAnsi="Verdana"/>
          <w:sz w:val="22"/>
        </w:rPr>
        <w:t xml:space="preserve">DNP y </w:t>
      </w:r>
      <w:r w:rsidR="006E54D3">
        <w:rPr>
          <w:rFonts w:ascii="Verdana" w:hAnsi="Verdana"/>
          <w:sz w:val="22"/>
        </w:rPr>
        <w:t>del Ministerio de Hacienda y Crédito Público-</w:t>
      </w:r>
      <w:r w:rsidRPr="00D14F84">
        <w:rPr>
          <w:rFonts w:ascii="Verdana" w:hAnsi="Verdana"/>
          <w:sz w:val="22"/>
        </w:rPr>
        <w:t>MHCP para presentación del escenario de ejecución del programa.</w:t>
      </w:r>
    </w:p>
    <w:p w14:paraId="2000BFBA" w14:textId="07FC4121" w:rsidR="00A56819" w:rsidRPr="00D14F84" w:rsidRDefault="001B56F4">
      <w:pPr>
        <w:pStyle w:val="Prrafodelista"/>
        <w:widowControl/>
        <w:numPr>
          <w:ilvl w:val="0"/>
          <w:numId w:val="37"/>
        </w:numPr>
        <w:autoSpaceDE/>
        <w:autoSpaceDN/>
        <w:ind w:left="697" w:hanging="357"/>
        <w:rPr>
          <w:rFonts w:ascii="Verdana" w:hAnsi="Verdana"/>
          <w:sz w:val="22"/>
        </w:rPr>
      </w:pPr>
      <w:r>
        <w:rPr>
          <w:rFonts w:ascii="Verdana" w:hAnsi="Verdana"/>
          <w:sz w:val="22"/>
          <w:u w:val="single"/>
        </w:rPr>
        <w:t>0</w:t>
      </w:r>
      <w:r w:rsidR="00A56819" w:rsidRPr="00D14F84">
        <w:rPr>
          <w:rFonts w:ascii="Verdana" w:hAnsi="Verdana"/>
          <w:sz w:val="22"/>
          <w:u w:val="single"/>
        </w:rPr>
        <w:t>1 de octubre</w:t>
      </w:r>
      <w:r>
        <w:rPr>
          <w:rFonts w:ascii="Verdana" w:hAnsi="Verdana"/>
          <w:sz w:val="22"/>
          <w:u w:val="single"/>
        </w:rPr>
        <w:t xml:space="preserve"> de 2024</w:t>
      </w:r>
      <w:r w:rsidR="00A56819" w:rsidRPr="00D14F84">
        <w:rPr>
          <w:rFonts w:ascii="Verdana" w:hAnsi="Verdana"/>
          <w:sz w:val="22"/>
        </w:rPr>
        <w:t>: reunión virtual con CAF para presentación del escenario de ejecución del programa.</w:t>
      </w:r>
    </w:p>
    <w:p w14:paraId="57C804E1" w14:textId="21BD6F17" w:rsidR="00A56819" w:rsidRPr="00D14F84" w:rsidRDefault="001B56F4">
      <w:pPr>
        <w:pStyle w:val="Prrafodelista"/>
        <w:widowControl/>
        <w:numPr>
          <w:ilvl w:val="0"/>
          <w:numId w:val="37"/>
        </w:numPr>
        <w:autoSpaceDE/>
        <w:autoSpaceDN/>
        <w:ind w:left="697" w:hanging="357"/>
        <w:rPr>
          <w:rFonts w:ascii="Verdana" w:hAnsi="Verdana"/>
          <w:sz w:val="22"/>
        </w:rPr>
      </w:pPr>
      <w:r>
        <w:rPr>
          <w:rFonts w:ascii="Verdana" w:hAnsi="Verdana"/>
          <w:sz w:val="22"/>
          <w:u w:val="single"/>
        </w:rPr>
        <w:t>0</w:t>
      </w:r>
      <w:r w:rsidR="00A56819" w:rsidRPr="00D14F84">
        <w:rPr>
          <w:rFonts w:ascii="Verdana" w:hAnsi="Verdana"/>
          <w:sz w:val="22"/>
          <w:u w:val="single"/>
        </w:rPr>
        <w:t>2 de octubre</w:t>
      </w:r>
      <w:r>
        <w:rPr>
          <w:rFonts w:ascii="Verdana" w:hAnsi="Verdana"/>
          <w:sz w:val="22"/>
          <w:u w:val="single"/>
        </w:rPr>
        <w:t xml:space="preserve"> de 2024</w:t>
      </w:r>
      <w:r w:rsidR="00A56819" w:rsidRPr="00D14F84">
        <w:rPr>
          <w:rFonts w:ascii="Verdana" w:hAnsi="Verdana"/>
          <w:sz w:val="22"/>
        </w:rPr>
        <w:t xml:space="preserve">: reunión virtual con Vicepresidencia </w:t>
      </w:r>
      <w:r>
        <w:rPr>
          <w:rFonts w:ascii="Verdana" w:hAnsi="Verdana"/>
          <w:sz w:val="22"/>
        </w:rPr>
        <w:t xml:space="preserve">de la República de Colombia </w:t>
      </w:r>
      <w:r w:rsidR="00A56819" w:rsidRPr="00D14F84">
        <w:rPr>
          <w:rFonts w:ascii="Verdana" w:hAnsi="Verdana"/>
          <w:sz w:val="22"/>
        </w:rPr>
        <w:t>para presentación del escenario de ejecución del programa.</w:t>
      </w:r>
    </w:p>
    <w:p w14:paraId="2F70226D" w14:textId="1A37DE4C" w:rsidR="00A56819" w:rsidRPr="00D14F84" w:rsidRDefault="001B56F4">
      <w:pPr>
        <w:pStyle w:val="Prrafodelista"/>
        <w:widowControl/>
        <w:numPr>
          <w:ilvl w:val="0"/>
          <w:numId w:val="37"/>
        </w:numPr>
        <w:autoSpaceDE/>
        <w:autoSpaceDN/>
        <w:ind w:left="697" w:hanging="357"/>
        <w:rPr>
          <w:rFonts w:ascii="Verdana" w:hAnsi="Verdana"/>
          <w:sz w:val="22"/>
        </w:rPr>
      </w:pPr>
      <w:r>
        <w:rPr>
          <w:rFonts w:ascii="Verdana" w:hAnsi="Verdana"/>
          <w:sz w:val="22"/>
          <w:u w:val="single"/>
        </w:rPr>
        <w:t>0</w:t>
      </w:r>
      <w:r w:rsidR="00A56819" w:rsidRPr="00D14F84">
        <w:rPr>
          <w:rFonts w:ascii="Verdana" w:hAnsi="Verdana"/>
          <w:sz w:val="22"/>
          <w:u w:val="single"/>
        </w:rPr>
        <w:t>7 de octubre</w:t>
      </w:r>
      <w:r>
        <w:rPr>
          <w:rFonts w:ascii="Verdana" w:hAnsi="Verdana"/>
          <w:sz w:val="22"/>
          <w:u w:val="single"/>
        </w:rPr>
        <w:t xml:space="preserve"> de 2024</w:t>
      </w:r>
      <w:r w:rsidR="00A56819" w:rsidRPr="00D14F84">
        <w:rPr>
          <w:rFonts w:ascii="Verdana" w:hAnsi="Verdana"/>
          <w:sz w:val="22"/>
        </w:rPr>
        <w:t>: reunión de alto nivel con la participación de la Ministra</w:t>
      </w:r>
      <w:r w:rsidR="006E54D3">
        <w:rPr>
          <w:rFonts w:ascii="Verdana" w:hAnsi="Verdana"/>
          <w:sz w:val="22"/>
        </w:rPr>
        <w:t xml:space="preserve"> de Vivienda, Ciudad y Territorio</w:t>
      </w:r>
      <w:r w:rsidR="00A56819" w:rsidRPr="00D14F84">
        <w:rPr>
          <w:rFonts w:ascii="Verdana" w:hAnsi="Verdana"/>
          <w:sz w:val="22"/>
        </w:rPr>
        <w:t xml:space="preserve">, la Directora de la </w:t>
      </w:r>
      <w:r w:rsidR="006E54D3">
        <w:rPr>
          <w:rFonts w:ascii="Verdana" w:hAnsi="Verdana"/>
          <w:sz w:val="22"/>
        </w:rPr>
        <w:t>Dirección de Infraestructura y Desarrollo Empresarial-</w:t>
      </w:r>
      <w:r w:rsidR="00A56819" w:rsidRPr="00D14F84">
        <w:rPr>
          <w:rFonts w:ascii="Verdana" w:hAnsi="Verdana"/>
          <w:sz w:val="22"/>
        </w:rPr>
        <w:t xml:space="preserve">DIDE, </w:t>
      </w:r>
      <w:r w:rsidR="006E54D3">
        <w:rPr>
          <w:rFonts w:ascii="Verdana" w:hAnsi="Verdana"/>
          <w:sz w:val="22"/>
        </w:rPr>
        <w:t xml:space="preserve">del </w:t>
      </w:r>
      <w:r w:rsidR="00A56819" w:rsidRPr="00D14F84">
        <w:rPr>
          <w:rFonts w:ascii="Verdana" w:hAnsi="Verdana"/>
          <w:sz w:val="22"/>
        </w:rPr>
        <w:t xml:space="preserve">DNP y </w:t>
      </w:r>
      <w:r w:rsidR="006E54D3">
        <w:rPr>
          <w:rFonts w:ascii="Verdana" w:hAnsi="Verdana"/>
          <w:sz w:val="22"/>
        </w:rPr>
        <w:t xml:space="preserve">del </w:t>
      </w:r>
      <w:r w:rsidR="00A56819" w:rsidRPr="00D14F84">
        <w:rPr>
          <w:rFonts w:ascii="Verdana" w:hAnsi="Verdana"/>
          <w:sz w:val="22"/>
        </w:rPr>
        <w:t>MHCP para presentación del escenario de ejecución del programa.</w:t>
      </w:r>
    </w:p>
    <w:p w14:paraId="7BE57EA5" w14:textId="77777777" w:rsidR="00A56819" w:rsidRPr="00D14F84" w:rsidRDefault="00A56819" w:rsidP="009506F8">
      <w:pPr>
        <w:spacing w:after="0" w:line="240" w:lineRule="auto"/>
        <w:rPr>
          <w:rFonts w:ascii="Verdana" w:hAnsi="Verdana"/>
          <w:sz w:val="22"/>
        </w:rPr>
      </w:pPr>
    </w:p>
    <w:p w14:paraId="2E3871FC" w14:textId="3BEAB300" w:rsidR="00A56819" w:rsidRPr="00D14F84" w:rsidRDefault="00A56819" w:rsidP="009506F8">
      <w:pPr>
        <w:spacing w:after="0" w:line="240" w:lineRule="auto"/>
        <w:rPr>
          <w:rFonts w:ascii="Verdana" w:hAnsi="Verdana"/>
          <w:sz w:val="22"/>
        </w:rPr>
      </w:pPr>
      <w:r w:rsidRPr="00D14F84">
        <w:rPr>
          <w:rFonts w:ascii="Verdana" w:hAnsi="Verdana"/>
          <w:sz w:val="22"/>
        </w:rPr>
        <w:t xml:space="preserve">El </w:t>
      </w:r>
      <w:r w:rsidR="001B56F4">
        <w:rPr>
          <w:rFonts w:ascii="Verdana" w:hAnsi="Verdana"/>
          <w:sz w:val="22"/>
        </w:rPr>
        <w:t>0</w:t>
      </w:r>
      <w:r w:rsidRPr="00D14F84">
        <w:rPr>
          <w:rFonts w:ascii="Verdana" w:hAnsi="Verdana"/>
          <w:sz w:val="22"/>
        </w:rPr>
        <w:t>9 de octubre</w:t>
      </w:r>
      <w:r w:rsidR="001B56F4">
        <w:rPr>
          <w:rFonts w:ascii="Verdana" w:hAnsi="Verdana"/>
          <w:sz w:val="22"/>
        </w:rPr>
        <w:t xml:space="preserve"> de 2024</w:t>
      </w:r>
      <w:r w:rsidRPr="00D14F84">
        <w:rPr>
          <w:rFonts w:ascii="Verdana" w:hAnsi="Verdana"/>
          <w:sz w:val="22"/>
        </w:rPr>
        <w:t xml:space="preserve">, mediante comunicación con radicado 2024EE0076334, la Ministra </w:t>
      </w:r>
      <w:r w:rsidR="001B56F4">
        <w:rPr>
          <w:rFonts w:ascii="Verdana" w:hAnsi="Verdana"/>
          <w:sz w:val="22"/>
        </w:rPr>
        <w:t xml:space="preserve">de Vivienda, Ciudad y Territorio </w:t>
      </w:r>
      <w:r w:rsidRPr="00D14F84">
        <w:rPr>
          <w:rFonts w:ascii="Verdana" w:hAnsi="Verdana"/>
          <w:sz w:val="22"/>
        </w:rPr>
        <w:t>convocó a una reunión estratégica de alto nivel programada para el 16 de octubre</w:t>
      </w:r>
      <w:r w:rsidR="001B56F4">
        <w:rPr>
          <w:rFonts w:ascii="Verdana" w:hAnsi="Verdana"/>
          <w:sz w:val="22"/>
        </w:rPr>
        <w:t xml:space="preserve"> de 2024</w:t>
      </w:r>
      <w:r w:rsidRPr="00D14F84">
        <w:rPr>
          <w:rFonts w:ascii="Verdana" w:hAnsi="Verdana"/>
          <w:sz w:val="22"/>
        </w:rPr>
        <w:t xml:space="preserve">, extendiendo además la invitación a las entidades del Gobierno </w:t>
      </w:r>
      <w:r w:rsidR="001B56F4">
        <w:rPr>
          <w:rFonts w:ascii="Verdana" w:hAnsi="Verdana"/>
          <w:sz w:val="22"/>
        </w:rPr>
        <w:t>n</w:t>
      </w:r>
      <w:r w:rsidRPr="00D14F84">
        <w:rPr>
          <w:rFonts w:ascii="Verdana" w:hAnsi="Verdana"/>
          <w:sz w:val="22"/>
        </w:rPr>
        <w:t>acional para que presentaran, hasta el 25 de octubre</w:t>
      </w:r>
      <w:r w:rsidR="001B56F4">
        <w:rPr>
          <w:rFonts w:ascii="Verdana" w:hAnsi="Verdana"/>
          <w:sz w:val="22"/>
        </w:rPr>
        <w:t xml:space="preserve"> de 2024</w:t>
      </w:r>
      <w:r w:rsidRPr="00D14F84">
        <w:rPr>
          <w:rFonts w:ascii="Verdana" w:hAnsi="Verdana"/>
          <w:sz w:val="22"/>
        </w:rPr>
        <w:t xml:space="preserve">, proyectos susceptibles de financiamiento con los recursos del </w:t>
      </w:r>
      <w:r w:rsidR="001B56F4">
        <w:rPr>
          <w:rFonts w:ascii="Verdana" w:hAnsi="Verdana"/>
          <w:sz w:val="22"/>
        </w:rPr>
        <w:t>Contrato de Préstamo</w:t>
      </w:r>
      <w:r w:rsidRPr="00D14F84">
        <w:rPr>
          <w:rFonts w:ascii="Verdana" w:hAnsi="Verdana"/>
          <w:sz w:val="22"/>
        </w:rPr>
        <w:t xml:space="preserve"> CF</w:t>
      </w:r>
      <w:r w:rsidR="001B56F4">
        <w:rPr>
          <w:rFonts w:ascii="Verdana" w:hAnsi="Verdana"/>
          <w:sz w:val="22"/>
        </w:rPr>
        <w:t>A-11052</w:t>
      </w:r>
      <w:r w:rsidRPr="00D14F84">
        <w:rPr>
          <w:rFonts w:ascii="Verdana" w:hAnsi="Verdana"/>
          <w:sz w:val="22"/>
        </w:rPr>
        <w:t>.</w:t>
      </w:r>
    </w:p>
    <w:p w14:paraId="467995B5" w14:textId="77777777" w:rsidR="00A56819" w:rsidRPr="00D14F84" w:rsidRDefault="00A56819" w:rsidP="009506F8">
      <w:pPr>
        <w:spacing w:after="0" w:line="240" w:lineRule="auto"/>
        <w:rPr>
          <w:rFonts w:ascii="Verdana" w:hAnsi="Verdana"/>
          <w:sz w:val="22"/>
        </w:rPr>
      </w:pPr>
    </w:p>
    <w:p w14:paraId="41710D55" w14:textId="5EF2BE49" w:rsidR="00A56819" w:rsidRPr="00D14F84" w:rsidRDefault="00A56819" w:rsidP="009506F8">
      <w:pPr>
        <w:spacing w:after="0" w:line="240" w:lineRule="auto"/>
        <w:rPr>
          <w:rFonts w:ascii="Verdana" w:hAnsi="Verdana"/>
          <w:sz w:val="22"/>
        </w:rPr>
      </w:pPr>
      <w:r w:rsidRPr="00D14F84">
        <w:rPr>
          <w:rFonts w:ascii="Verdana" w:hAnsi="Verdana"/>
          <w:sz w:val="22"/>
        </w:rPr>
        <w:t xml:space="preserve">En respuesta, el </w:t>
      </w:r>
      <w:r w:rsidR="006E54D3">
        <w:rPr>
          <w:rFonts w:ascii="Verdana" w:hAnsi="Verdana"/>
          <w:sz w:val="22"/>
        </w:rPr>
        <w:t>Fondo para el Desarrollo del Plan Todos Somos PAZcífico-</w:t>
      </w:r>
      <w:r w:rsidRPr="00D14F84">
        <w:rPr>
          <w:rFonts w:ascii="Verdana" w:hAnsi="Verdana"/>
          <w:sz w:val="22"/>
        </w:rPr>
        <w:t xml:space="preserve">FTSP, mediante oficio con radicado 2024EEF00582 del 11 de octubre de 2024, sometió a consideración del MVCT una lista de seis proyectos prioritarios para la población de Buenaventura, incluidos en los Acuerdos del Paro Cívico de 2017, que podrían financiarse con el </w:t>
      </w:r>
      <w:r w:rsidR="001B56F4">
        <w:rPr>
          <w:rFonts w:ascii="Verdana" w:hAnsi="Verdana"/>
          <w:sz w:val="22"/>
        </w:rPr>
        <w:t xml:space="preserve">Contrato de </w:t>
      </w:r>
      <w:r w:rsidRPr="00D14F84">
        <w:rPr>
          <w:rFonts w:ascii="Verdana" w:hAnsi="Verdana"/>
          <w:sz w:val="22"/>
        </w:rPr>
        <w:t>Préstamo CFA-11052.</w:t>
      </w:r>
    </w:p>
    <w:p w14:paraId="291941C8" w14:textId="77777777" w:rsidR="00A56819" w:rsidRPr="00D14F84" w:rsidRDefault="00A56819" w:rsidP="009506F8">
      <w:pPr>
        <w:spacing w:after="0" w:line="240" w:lineRule="auto"/>
        <w:rPr>
          <w:rFonts w:ascii="Verdana" w:hAnsi="Verdana"/>
          <w:sz w:val="22"/>
        </w:rPr>
      </w:pPr>
    </w:p>
    <w:p w14:paraId="48FD6F92" w14:textId="40D99808" w:rsidR="00A56819" w:rsidRPr="00D14F84" w:rsidRDefault="00A56819" w:rsidP="009506F8">
      <w:pPr>
        <w:spacing w:after="0" w:line="240" w:lineRule="auto"/>
        <w:rPr>
          <w:rFonts w:ascii="Verdana" w:hAnsi="Verdana"/>
          <w:sz w:val="22"/>
        </w:rPr>
      </w:pPr>
      <w:r w:rsidRPr="00D14F84">
        <w:rPr>
          <w:rFonts w:ascii="Verdana" w:hAnsi="Verdana"/>
          <w:sz w:val="22"/>
        </w:rPr>
        <w:t xml:space="preserve">El 16 de octubre </w:t>
      </w:r>
      <w:r w:rsidR="001B56F4">
        <w:rPr>
          <w:rFonts w:ascii="Verdana" w:hAnsi="Verdana"/>
          <w:sz w:val="22"/>
        </w:rPr>
        <w:t xml:space="preserve">de 2024 </w:t>
      </w:r>
      <w:r w:rsidRPr="00D14F84">
        <w:rPr>
          <w:rFonts w:ascii="Verdana" w:hAnsi="Verdana"/>
          <w:sz w:val="22"/>
        </w:rPr>
        <w:t>se celebró la reunión de alto nivel, con la participación de la Directora de la DIDE, el DNP, el FTSP y la Vicepresidencia</w:t>
      </w:r>
      <w:r w:rsidR="001B56F4">
        <w:rPr>
          <w:rFonts w:ascii="Verdana" w:hAnsi="Verdana"/>
          <w:sz w:val="22"/>
        </w:rPr>
        <w:t xml:space="preserve"> de la República de Colombia</w:t>
      </w:r>
      <w:r w:rsidRPr="00D14F84">
        <w:rPr>
          <w:rFonts w:ascii="Verdana" w:hAnsi="Verdana"/>
          <w:sz w:val="22"/>
        </w:rPr>
        <w:t xml:space="preserve">, donde se presentó el escenario de ejecución del programa y se revisaron los proyectos propuestos por el </w:t>
      </w:r>
      <w:r w:rsidR="006E54D3">
        <w:rPr>
          <w:rFonts w:ascii="Verdana" w:hAnsi="Verdana"/>
          <w:sz w:val="22"/>
        </w:rPr>
        <w:t>Fondo para el Desarrollo del Plan Todos Somos PAZcífico-</w:t>
      </w:r>
      <w:r w:rsidRPr="00D14F84">
        <w:rPr>
          <w:rFonts w:ascii="Verdana" w:hAnsi="Verdana"/>
          <w:sz w:val="22"/>
        </w:rPr>
        <w:t>FTSP.</w:t>
      </w:r>
    </w:p>
    <w:p w14:paraId="3DAE0CAE" w14:textId="77777777" w:rsidR="00A56819" w:rsidRPr="00D14F84" w:rsidRDefault="00A56819" w:rsidP="009506F8">
      <w:pPr>
        <w:spacing w:after="0" w:line="240" w:lineRule="auto"/>
        <w:rPr>
          <w:rFonts w:ascii="Verdana" w:hAnsi="Verdana"/>
          <w:sz w:val="22"/>
        </w:rPr>
      </w:pPr>
    </w:p>
    <w:p w14:paraId="5929447A" w14:textId="6A101434" w:rsidR="00A56819" w:rsidRPr="00D14F84" w:rsidRDefault="00A56819" w:rsidP="009506F8">
      <w:pPr>
        <w:spacing w:after="0" w:line="240" w:lineRule="auto"/>
        <w:rPr>
          <w:rFonts w:ascii="Verdana" w:hAnsi="Verdana"/>
          <w:sz w:val="22"/>
        </w:rPr>
      </w:pPr>
      <w:r w:rsidRPr="00D14F84">
        <w:rPr>
          <w:rFonts w:ascii="Verdana" w:hAnsi="Verdana"/>
          <w:sz w:val="22"/>
        </w:rPr>
        <w:t>A partir de esta reunión y del oficio del 11 de octubre</w:t>
      </w:r>
      <w:r w:rsidR="001B56F4">
        <w:rPr>
          <w:rFonts w:ascii="Verdana" w:hAnsi="Verdana"/>
          <w:sz w:val="22"/>
        </w:rPr>
        <w:t xml:space="preserve"> de 2024</w:t>
      </w:r>
      <w:r w:rsidRPr="00D14F84">
        <w:rPr>
          <w:rFonts w:ascii="Verdana" w:hAnsi="Verdana"/>
          <w:sz w:val="22"/>
        </w:rPr>
        <w:t>, se realiza</w:t>
      </w:r>
      <w:r w:rsidR="00974B74" w:rsidRPr="00D14F84">
        <w:rPr>
          <w:rFonts w:ascii="Verdana" w:hAnsi="Verdana"/>
          <w:sz w:val="22"/>
        </w:rPr>
        <w:t>ron en los meses de octubre y noviembre</w:t>
      </w:r>
      <w:r w:rsidRPr="00D14F84">
        <w:rPr>
          <w:rFonts w:ascii="Verdana" w:hAnsi="Verdana"/>
          <w:sz w:val="22"/>
        </w:rPr>
        <w:t xml:space="preserve"> </w:t>
      </w:r>
      <w:r w:rsidR="00974B74" w:rsidRPr="00D14F84">
        <w:rPr>
          <w:rFonts w:ascii="Verdana" w:hAnsi="Verdana"/>
          <w:sz w:val="22"/>
        </w:rPr>
        <w:t>mesas técnicas con los</w:t>
      </w:r>
      <w:r w:rsidRPr="00D14F84">
        <w:rPr>
          <w:rFonts w:ascii="Verdana" w:hAnsi="Verdana"/>
          <w:sz w:val="22"/>
        </w:rPr>
        <w:t xml:space="preserve"> equipos </w:t>
      </w:r>
      <w:r w:rsidR="001B56F4">
        <w:rPr>
          <w:rFonts w:ascii="Verdana" w:hAnsi="Verdana"/>
          <w:sz w:val="22"/>
        </w:rPr>
        <w:t xml:space="preserve">de funcionarios y profesionales </w:t>
      </w:r>
      <w:r w:rsidRPr="00D14F84">
        <w:rPr>
          <w:rFonts w:ascii="Verdana" w:hAnsi="Verdana"/>
          <w:sz w:val="22"/>
        </w:rPr>
        <w:t>del FTSP</w:t>
      </w:r>
      <w:r w:rsidR="006E54D3">
        <w:rPr>
          <w:rFonts w:ascii="Verdana" w:hAnsi="Verdana"/>
          <w:sz w:val="22"/>
        </w:rPr>
        <w:t>, del Ministerio de la Igualdad y Equidad-</w:t>
      </w:r>
      <w:r w:rsidRPr="00D14F84">
        <w:rPr>
          <w:rFonts w:ascii="Verdana" w:hAnsi="Verdana"/>
          <w:sz w:val="22"/>
        </w:rPr>
        <w:t>MIE, la Vicepresidencia de la República</w:t>
      </w:r>
      <w:r w:rsidR="001B56F4">
        <w:rPr>
          <w:rFonts w:ascii="Verdana" w:hAnsi="Verdana"/>
          <w:sz w:val="22"/>
        </w:rPr>
        <w:t xml:space="preserve"> de Colombia</w:t>
      </w:r>
      <w:r w:rsidRPr="00D14F84">
        <w:rPr>
          <w:rFonts w:ascii="Verdana" w:hAnsi="Verdana"/>
          <w:sz w:val="22"/>
        </w:rPr>
        <w:t xml:space="preserve">, el DNP y el MVCT-DIDE, para revisar el estado de avance de </w:t>
      </w:r>
      <w:r w:rsidR="00974B74" w:rsidRPr="00D14F84">
        <w:rPr>
          <w:rFonts w:ascii="Verdana" w:hAnsi="Verdana"/>
          <w:sz w:val="22"/>
        </w:rPr>
        <w:t>est</w:t>
      </w:r>
      <w:r w:rsidRPr="00D14F84">
        <w:rPr>
          <w:rFonts w:ascii="Verdana" w:hAnsi="Verdana"/>
          <w:sz w:val="22"/>
        </w:rPr>
        <w:t>os proyectos.</w:t>
      </w:r>
    </w:p>
    <w:p w14:paraId="01F9875A" w14:textId="77777777" w:rsidR="00974B74" w:rsidRPr="00D14F84" w:rsidRDefault="00974B74" w:rsidP="009506F8">
      <w:pPr>
        <w:spacing w:after="0" w:line="240" w:lineRule="auto"/>
        <w:rPr>
          <w:rFonts w:ascii="Verdana" w:hAnsi="Verdana"/>
          <w:sz w:val="22"/>
        </w:rPr>
      </w:pPr>
    </w:p>
    <w:p w14:paraId="6F148A5F" w14:textId="67E4608A" w:rsidR="00974B74" w:rsidRPr="00D14F84" w:rsidRDefault="00974B74" w:rsidP="009506F8">
      <w:pPr>
        <w:spacing w:after="0" w:line="240" w:lineRule="auto"/>
        <w:rPr>
          <w:rFonts w:ascii="Verdana" w:hAnsi="Verdana"/>
          <w:sz w:val="22"/>
        </w:rPr>
      </w:pPr>
      <w:r w:rsidRPr="00D14F84">
        <w:rPr>
          <w:rFonts w:ascii="Verdana" w:hAnsi="Verdana"/>
          <w:sz w:val="22"/>
        </w:rPr>
        <w:t xml:space="preserve">Como resultado de estas reuniones se priorizaron </w:t>
      </w:r>
      <w:r w:rsidR="001B56F4">
        <w:rPr>
          <w:rFonts w:ascii="Verdana" w:hAnsi="Verdana"/>
          <w:sz w:val="22"/>
        </w:rPr>
        <w:t>cuatro</w:t>
      </w:r>
      <w:r w:rsidRPr="00D14F84">
        <w:rPr>
          <w:rFonts w:ascii="Verdana" w:hAnsi="Verdana"/>
          <w:sz w:val="22"/>
        </w:rPr>
        <w:t xml:space="preserve"> proyectos que se encuentran en análisis por parte del MVCT para ser incorporados al Programa y presentados a CAF para realizar los ajustes correspondientes al anexo técnico del contrato de préstamo. Los proyectos y su estado se presentan a continuación:</w:t>
      </w:r>
    </w:p>
    <w:p w14:paraId="07F15894" w14:textId="77777777" w:rsidR="00974B74" w:rsidRDefault="00974B74" w:rsidP="009506F8">
      <w:pPr>
        <w:spacing w:after="0" w:line="240" w:lineRule="auto"/>
      </w:pPr>
    </w:p>
    <w:p w14:paraId="4EF3ABE4" w14:textId="1C5B89BF" w:rsidR="00AD6BF4" w:rsidRPr="00AD6BF4" w:rsidRDefault="00AD6BF4" w:rsidP="00AD6BF4">
      <w:pPr>
        <w:pStyle w:val="Descripcin"/>
        <w:keepNext/>
        <w:spacing w:before="0" w:after="0"/>
      </w:pPr>
      <w:bookmarkStart w:id="40" w:name="_Toc190649738"/>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Pr>
          <w:rFonts w:ascii="Verdana" w:hAnsi="Verdana"/>
          <w:noProof/>
          <w:sz w:val="22"/>
          <w:szCs w:val="22"/>
        </w:rPr>
        <w:t>10</w:t>
      </w:r>
      <w:r w:rsidRPr="00D14F84">
        <w:rPr>
          <w:rFonts w:ascii="Verdana" w:hAnsi="Verdana"/>
          <w:noProof/>
          <w:sz w:val="22"/>
          <w:szCs w:val="22"/>
        </w:rPr>
        <w:fldChar w:fldCharType="end"/>
      </w:r>
      <w:r w:rsidRPr="00D14F84">
        <w:rPr>
          <w:rFonts w:ascii="Verdana" w:hAnsi="Verdana"/>
          <w:sz w:val="22"/>
          <w:szCs w:val="22"/>
        </w:rPr>
        <w:t xml:space="preserve"> – </w:t>
      </w:r>
      <w:r>
        <w:rPr>
          <w:rFonts w:ascii="Verdana" w:hAnsi="Verdana"/>
          <w:sz w:val="22"/>
          <w:szCs w:val="22"/>
        </w:rPr>
        <w:t>Estado Proyectos Presentados por el FTSP</w:t>
      </w:r>
      <w:bookmarkEnd w:id="40"/>
    </w:p>
    <w:p w14:paraId="208D72BD" w14:textId="77777777" w:rsidR="00A278F8" w:rsidRPr="00D14F84" w:rsidRDefault="00A278F8" w:rsidP="009506F8">
      <w:pPr>
        <w:pStyle w:val="Textoindependiente"/>
        <w:rPr>
          <w:sz w:val="17"/>
        </w:rPr>
      </w:pPr>
    </w:p>
    <w:tbl>
      <w:tblPr>
        <w:tblStyle w:val="TableNormal"/>
        <w:tblW w:w="980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42"/>
        <w:gridCol w:w="1805"/>
        <w:gridCol w:w="2306"/>
        <w:gridCol w:w="1357"/>
        <w:gridCol w:w="1793"/>
      </w:tblGrid>
      <w:tr w:rsidR="00A278F8" w:rsidRPr="00D14F84" w14:paraId="140EE33F" w14:textId="77777777" w:rsidTr="00A278F8">
        <w:trPr>
          <w:cantSplit/>
          <w:trHeight w:val="580"/>
          <w:tblHeader/>
          <w:jc w:val="center"/>
        </w:trPr>
        <w:tc>
          <w:tcPr>
            <w:tcW w:w="2542" w:type="dxa"/>
            <w:shd w:val="clear" w:color="auto" w:fill="BDD6EE" w:themeFill="accent5" w:themeFillTint="66"/>
            <w:vAlign w:val="center"/>
          </w:tcPr>
          <w:p w14:paraId="6D777FA5" w14:textId="77777777" w:rsidR="00A278F8" w:rsidRPr="00D14F84" w:rsidRDefault="00A278F8" w:rsidP="009506F8">
            <w:pPr>
              <w:pStyle w:val="TableParagraph"/>
              <w:jc w:val="center"/>
              <w:rPr>
                <w:rFonts w:ascii="Verdana" w:hAnsi="Verdana"/>
                <w:b/>
                <w:color w:val="000000" w:themeColor="text1"/>
                <w:sz w:val="18"/>
                <w:szCs w:val="18"/>
                <w:lang w:val="es-419"/>
              </w:rPr>
            </w:pPr>
            <w:r w:rsidRPr="00D14F84">
              <w:rPr>
                <w:rFonts w:ascii="Verdana" w:hAnsi="Verdana"/>
                <w:b/>
                <w:color w:val="000000" w:themeColor="text1"/>
                <w:spacing w:val="-2"/>
                <w:sz w:val="18"/>
                <w:szCs w:val="18"/>
                <w:lang w:val="es-419"/>
              </w:rPr>
              <w:t>PROYECTO</w:t>
            </w:r>
          </w:p>
        </w:tc>
        <w:tc>
          <w:tcPr>
            <w:tcW w:w="1805" w:type="dxa"/>
            <w:shd w:val="clear" w:color="auto" w:fill="BDD6EE" w:themeFill="accent5" w:themeFillTint="66"/>
            <w:vAlign w:val="center"/>
          </w:tcPr>
          <w:p w14:paraId="1C68C59E" w14:textId="77777777" w:rsidR="00A278F8" w:rsidRPr="00D14F84" w:rsidRDefault="00A278F8" w:rsidP="009506F8">
            <w:pPr>
              <w:pStyle w:val="TableParagraph"/>
              <w:jc w:val="center"/>
              <w:rPr>
                <w:rFonts w:ascii="Verdana" w:hAnsi="Verdana"/>
                <w:b/>
                <w:color w:val="000000" w:themeColor="text1"/>
                <w:sz w:val="18"/>
                <w:szCs w:val="18"/>
                <w:lang w:val="es-419"/>
              </w:rPr>
            </w:pPr>
            <w:r w:rsidRPr="00D14F84">
              <w:rPr>
                <w:rFonts w:ascii="Verdana" w:hAnsi="Verdana"/>
                <w:b/>
                <w:color w:val="000000" w:themeColor="text1"/>
                <w:spacing w:val="-2"/>
                <w:sz w:val="18"/>
                <w:szCs w:val="18"/>
                <w:lang w:val="es-419"/>
              </w:rPr>
              <w:t>ALCANCE</w:t>
            </w:r>
          </w:p>
        </w:tc>
        <w:tc>
          <w:tcPr>
            <w:tcW w:w="2306" w:type="dxa"/>
            <w:shd w:val="clear" w:color="auto" w:fill="BDD6EE" w:themeFill="accent5" w:themeFillTint="66"/>
            <w:vAlign w:val="center"/>
          </w:tcPr>
          <w:p w14:paraId="7A720ECB" w14:textId="4A48D0BA" w:rsidR="00A278F8" w:rsidRPr="00D14F84" w:rsidRDefault="00A278F8" w:rsidP="009506F8">
            <w:pPr>
              <w:pStyle w:val="TableParagraph"/>
              <w:ind w:left="348" w:right="259"/>
              <w:jc w:val="center"/>
              <w:rPr>
                <w:rFonts w:ascii="Verdana" w:hAnsi="Verdana"/>
                <w:b/>
                <w:color w:val="000000" w:themeColor="text1"/>
                <w:sz w:val="18"/>
                <w:szCs w:val="18"/>
                <w:lang w:val="es-419"/>
              </w:rPr>
            </w:pPr>
            <w:r w:rsidRPr="00D14F84">
              <w:rPr>
                <w:rFonts w:ascii="Verdana" w:hAnsi="Verdana"/>
                <w:b/>
                <w:color w:val="000000" w:themeColor="text1"/>
                <w:spacing w:val="-2"/>
                <w:sz w:val="18"/>
                <w:szCs w:val="18"/>
                <w:lang w:val="es-419"/>
              </w:rPr>
              <w:t>IMPACTO/ BENEFICIARIOS</w:t>
            </w:r>
          </w:p>
        </w:tc>
        <w:tc>
          <w:tcPr>
            <w:tcW w:w="1357" w:type="dxa"/>
            <w:shd w:val="clear" w:color="auto" w:fill="BDD6EE" w:themeFill="accent5" w:themeFillTint="66"/>
            <w:vAlign w:val="center"/>
          </w:tcPr>
          <w:p w14:paraId="04AE7E22" w14:textId="77777777" w:rsidR="00A278F8" w:rsidRPr="00D14F84" w:rsidRDefault="00A278F8" w:rsidP="009506F8">
            <w:pPr>
              <w:pStyle w:val="TableParagraph"/>
              <w:ind w:hanging="5"/>
              <w:jc w:val="center"/>
              <w:rPr>
                <w:rFonts w:ascii="Verdana" w:hAnsi="Verdana"/>
                <w:b/>
                <w:color w:val="000000" w:themeColor="text1"/>
                <w:sz w:val="18"/>
                <w:szCs w:val="18"/>
                <w:lang w:val="es-419"/>
              </w:rPr>
            </w:pPr>
            <w:r w:rsidRPr="00D14F84">
              <w:rPr>
                <w:rFonts w:ascii="Verdana" w:hAnsi="Verdana"/>
                <w:b/>
                <w:color w:val="000000" w:themeColor="text1"/>
                <w:spacing w:val="-2"/>
                <w:sz w:val="18"/>
                <w:szCs w:val="18"/>
                <w:lang w:val="es-419"/>
              </w:rPr>
              <w:t>ESTADO</w:t>
            </w:r>
          </w:p>
        </w:tc>
        <w:tc>
          <w:tcPr>
            <w:tcW w:w="1793" w:type="dxa"/>
            <w:shd w:val="clear" w:color="auto" w:fill="BDD6EE" w:themeFill="accent5" w:themeFillTint="66"/>
            <w:vAlign w:val="center"/>
          </w:tcPr>
          <w:p w14:paraId="35297F8C" w14:textId="77777777" w:rsidR="00A278F8" w:rsidRPr="00D14F84" w:rsidRDefault="00A278F8" w:rsidP="009506F8">
            <w:pPr>
              <w:pStyle w:val="TableParagraph"/>
              <w:jc w:val="center"/>
              <w:rPr>
                <w:rFonts w:ascii="Verdana" w:hAnsi="Verdana"/>
                <w:b/>
                <w:color w:val="000000" w:themeColor="text1"/>
                <w:sz w:val="18"/>
                <w:szCs w:val="18"/>
                <w:lang w:val="es-419"/>
              </w:rPr>
            </w:pPr>
            <w:r w:rsidRPr="00D14F84">
              <w:rPr>
                <w:rFonts w:ascii="Verdana" w:hAnsi="Verdana"/>
                <w:b/>
                <w:color w:val="000000" w:themeColor="text1"/>
                <w:spacing w:val="-2"/>
                <w:sz w:val="18"/>
                <w:szCs w:val="18"/>
                <w:lang w:val="es-419"/>
              </w:rPr>
              <w:t>VALOR ESTIMADO</w:t>
            </w:r>
          </w:p>
        </w:tc>
      </w:tr>
      <w:tr w:rsidR="00A278F8" w:rsidRPr="00D14F84" w14:paraId="5A72FF0F" w14:textId="77777777" w:rsidTr="00A278F8">
        <w:trPr>
          <w:cantSplit/>
          <w:trHeight w:val="2069"/>
          <w:jc w:val="center"/>
        </w:trPr>
        <w:tc>
          <w:tcPr>
            <w:tcW w:w="2542" w:type="dxa"/>
            <w:vAlign w:val="center"/>
          </w:tcPr>
          <w:p w14:paraId="60BCABC4" w14:textId="77777777" w:rsidR="00734EAF" w:rsidRDefault="00A278F8" w:rsidP="00734EAF">
            <w:pPr>
              <w:pStyle w:val="TableParagraph"/>
              <w:ind w:right="47"/>
              <w:rPr>
                <w:rFonts w:ascii="Verdana" w:hAnsi="Verdana"/>
                <w:sz w:val="18"/>
                <w:szCs w:val="18"/>
                <w:lang w:val="es-419"/>
              </w:rPr>
            </w:pPr>
            <w:r w:rsidRPr="00D14F84">
              <w:rPr>
                <w:rFonts w:ascii="Verdana" w:hAnsi="Verdana"/>
                <w:sz w:val="18"/>
                <w:szCs w:val="18"/>
                <w:lang w:val="es-419"/>
              </w:rPr>
              <w:t>Realizar las obras para el funcionamiento de la línea de conducción de 27’’ del Distrito de Buenaventura desde la PTAP Escalerete hasta</w:t>
            </w:r>
            <w:r w:rsidRPr="00D14F84">
              <w:rPr>
                <w:rFonts w:ascii="Verdana" w:hAnsi="Verdana"/>
                <w:spacing w:val="-10"/>
                <w:sz w:val="18"/>
                <w:szCs w:val="18"/>
                <w:lang w:val="es-419"/>
              </w:rPr>
              <w:t xml:space="preserve"> </w:t>
            </w:r>
            <w:r w:rsidRPr="00D14F84">
              <w:rPr>
                <w:rFonts w:ascii="Verdana" w:hAnsi="Verdana"/>
                <w:sz w:val="18"/>
                <w:szCs w:val="18"/>
                <w:lang w:val="es-419"/>
              </w:rPr>
              <w:t>los</w:t>
            </w:r>
            <w:r w:rsidRPr="00D14F84">
              <w:rPr>
                <w:rFonts w:ascii="Verdana" w:hAnsi="Verdana"/>
                <w:spacing w:val="-9"/>
                <w:sz w:val="18"/>
                <w:szCs w:val="18"/>
                <w:lang w:val="es-419"/>
              </w:rPr>
              <w:t xml:space="preserve"> </w:t>
            </w:r>
            <w:r w:rsidRPr="00D14F84">
              <w:rPr>
                <w:rFonts w:ascii="Verdana" w:hAnsi="Verdana"/>
                <w:sz w:val="18"/>
                <w:szCs w:val="18"/>
                <w:lang w:val="es-419"/>
              </w:rPr>
              <w:t>tanques</w:t>
            </w:r>
            <w:r w:rsidRPr="00D14F84">
              <w:rPr>
                <w:rFonts w:ascii="Verdana" w:hAnsi="Verdana"/>
                <w:spacing w:val="-9"/>
                <w:sz w:val="18"/>
                <w:szCs w:val="18"/>
                <w:lang w:val="es-419"/>
              </w:rPr>
              <w:t xml:space="preserve"> </w:t>
            </w:r>
            <w:r w:rsidRPr="00D14F84">
              <w:rPr>
                <w:rFonts w:ascii="Verdana" w:hAnsi="Verdana"/>
                <w:sz w:val="18"/>
                <w:szCs w:val="18"/>
                <w:lang w:val="es-419"/>
              </w:rPr>
              <w:t>de</w:t>
            </w:r>
            <w:r w:rsidRPr="00D14F84">
              <w:rPr>
                <w:rFonts w:ascii="Verdana" w:hAnsi="Verdana"/>
                <w:spacing w:val="-10"/>
                <w:sz w:val="18"/>
                <w:szCs w:val="18"/>
                <w:lang w:val="es-419"/>
              </w:rPr>
              <w:t xml:space="preserve"> </w:t>
            </w:r>
            <w:r w:rsidRPr="00D14F84">
              <w:rPr>
                <w:rFonts w:ascii="Verdana" w:hAnsi="Verdana"/>
                <w:sz w:val="18"/>
                <w:szCs w:val="18"/>
                <w:lang w:val="es-419"/>
              </w:rPr>
              <w:t>Loma</w:t>
            </w:r>
          </w:p>
          <w:p w14:paraId="1A30A302" w14:textId="41167198" w:rsidR="00A278F8" w:rsidRPr="00D14F84" w:rsidRDefault="00A278F8" w:rsidP="00734EAF">
            <w:pPr>
              <w:pStyle w:val="TableParagraph"/>
              <w:ind w:right="47"/>
              <w:rPr>
                <w:rFonts w:ascii="Verdana" w:hAnsi="Verdana"/>
                <w:sz w:val="18"/>
                <w:szCs w:val="18"/>
                <w:lang w:val="es-419"/>
              </w:rPr>
            </w:pPr>
            <w:r w:rsidRPr="00D14F84">
              <w:rPr>
                <w:rFonts w:ascii="Verdana" w:hAnsi="Verdana"/>
                <w:sz w:val="18"/>
                <w:szCs w:val="18"/>
                <w:lang w:val="es-419"/>
              </w:rPr>
              <w:t>Alta.</w:t>
            </w:r>
            <w:r w:rsidRPr="00D14F84">
              <w:rPr>
                <w:rFonts w:ascii="Verdana" w:hAnsi="Verdana"/>
                <w:spacing w:val="54"/>
                <w:sz w:val="18"/>
                <w:szCs w:val="18"/>
                <w:lang w:val="es-419"/>
              </w:rPr>
              <w:t xml:space="preserve"> </w:t>
            </w:r>
            <w:r w:rsidRPr="00D14F84">
              <w:rPr>
                <w:rFonts w:ascii="Verdana" w:hAnsi="Verdana"/>
                <w:sz w:val="18"/>
                <w:szCs w:val="18"/>
                <w:lang w:val="es-419"/>
              </w:rPr>
              <w:t>(Viaductos</w:t>
            </w:r>
            <w:r w:rsidRPr="00D14F84">
              <w:rPr>
                <w:rFonts w:ascii="Verdana" w:hAnsi="Verdana"/>
                <w:spacing w:val="56"/>
                <w:sz w:val="18"/>
                <w:szCs w:val="18"/>
                <w:lang w:val="es-419"/>
              </w:rPr>
              <w:t xml:space="preserve"> </w:t>
            </w:r>
            <w:r w:rsidRPr="00D14F84">
              <w:rPr>
                <w:rFonts w:ascii="Verdana" w:hAnsi="Verdana"/>
                <w:sz w:val="18"/>
                <w:szCs w:val="18"/>
                <w:lang w:val="es-419"/>
              </w:rPr>
              <w:t>y</w:t>
            </w:r>
            <w:r w:rsidRPr="00D14F84">
              <w:rPr>
                <w:rFonts w:ascii="Verdana" w:hAnsi="Verdana"/>
                <w:spacing w:val="55"/>
                <w:sz w:val="18"/>
                <w:szCs w:val="18"/>
                <w:lang w:val="es-419"/>
              </w:rPr>
              <w:t xml:space="preserve"> </w:t>
            </w:r>
            <w:r w:rsidRPr="00D14F84">
              <w:rPr>
                <w:rFonts w:ascii="Verdana" w:hAnsi="Verdana"/>
                <w:spacing w:val="-2"/>
                <w:sz w:val="18"/>
                <w:szCs w:val="18"/>
                <w:lang w:val="es-419"/>
              </w:rPr>
              <w:t>tramos</w:t>
            </w:r>
          </w:p>
          <w:p w14:paraId="56EA4344" w14:textId="30042314" w:rsidR="00A278F8" w:rsidRPr="00D14F84" w:rsidRDefault="00A278F8" w:rsidP="00734EAF">
            <w:pPr>
              <w:pStyle w:val="TableParagraph"/>
              <w:ind w:right="50"/>
              <w:rPr>
                <w:rFonts w:ascii="Verdana" w:hAnsi="Verdana"/>
                <w:sz w:val="18"/>
                <w:szCs w:val="18"/>
                <w:lang w:val="es-419"/>
              </w:rPr>
            </w:pPr>
            <w:r w:rsidRPr="00D14F84">
              <w:rPr>
                <w:rFonts w:ascii="Verdana" w:hAnsi="Verdana"/>
                <w:sz w:val="18"/>
                <w:szCs w:val="18"/>
                <w:lang w:val="es-419"/>
              </w:rPr>
              <w:t xml:space="preserve">faltantes para la funcionalidad de la </w:t>
            </w:r>
            <w:r w:rsidR="00734EAF">
              <w:rPr>
                <w:rFonts w:ascii="Verdana" w:hAnsi="Verdana"/>
                <w:sz w:val="18"/>
                <w:szCs w:val="18"/>
                <w:lang w:val="es-419"/>
              </w:rPr>
              <w:t>conducción</w:t>
            </w:r>
            <w:r w:rsidRPr="00D14F84">
              <w:rPr>
                <w:rFonts w:ascii="Verdana" w:hAnsi="Verdana"/>
                <w:sz w:val="18"/>
                <w:szCs w:val="18"/>
                <w:lang w:val="es-419"/>
              </w:rPr>
              <w:t>)</w:t>
            </w:r>
            <w:r w:rsidR="00734EAF">
              <w:rPr>
                <w:rFonts w:ascii="Verdana" w:hAnsi="Verdana"/>
                <w:sz w:val="18"/>
                <w:szCs w:val="18"/>
                <w:lang w:val="es-419"/>
              </w:rPr>
              <w:t>.</w:t>
            </w:r>
          </w:p>
        </w:tc>
        <w:tc>
          <w:tcPr>
            <w:tcW w:w="1805" w:type="dxa"/>
            <w:vMerge w:val="restart"/>
            <w:vAlign w:val="center"/>
          </w:tcPr>
          <w:p w14:paraId="742362BD" w14:textId="77777777" w:rsidR="00A278F8" w:rsidRPr="00D14F84" w:rsidRDefault="00A278F8" w:rsidP="009506F8">
            <w:pPr>
              <w:pStyle w:val="TableParagraph"/>
              <w:jc w:val="center"/>
              <w:rPr>
                <w:rFonts w:ascii="Verdana" w:hAnsi="Verdana"/>
                <w:sz w:val="18"/>
                <w:szCs w:val="18"/>
                <w:lang w:val="es-419"/>
              </w:rPr>
            </w:pPr>
          </w:p>
          <w:p w14:paraId="0C8FE11A" w14:textId="77777777" w:rsidR="00A278F8" w:rsidRPr="00D14F84" w:rsidRDefault="00A278F8" w:rsidP="009506F8">
            <w:pPr>
              <w:pStyle w:val="TableParagraph"/>
              <w:jc w:val="center"/>
              <w:rPr>
                <w:rFonts w:ascii="Verdana" w:hAnsi="Verdana"/>
                <w:sz w:val="18"/>
                <w:szCs w:val="18"/>
                <w:lang w:val="es-419"/>
              </w:rPr>
            </w:pPr>
          </w:p>
          <w:p w14:paraId="06BB606A" w14:textId="77777777" w:rsidR="00A278F8" w:rsidRPr="00D14F84" w:rsidRDefault="00A278F8" w:rsidP="009506F8">
            <w:pPr>
              <w:pStyle w:val="TableParagraph"/>
              <w:jc w:val="center"/>
              <w:rPr>
                <w:rFonts w:ascii="Verdana" w:hAnsi="Verdana"/>
                <w:sz w:val="18"/>
                <w:szCs w:val="18"/>
                <w:lang w:val="es-419"/>
              </w:rPr>
            </w:pPr>
          </w:p>
          <w:p w14:paraId="5D6E7E4D" w14:textId="77777777" w:rsidR="00A278F8" w:rsidRPr="00D14F84" w:rsidRDefault="00A278F8" w:rsidP="009506F8">
            <w:pPr>
              <w:pStyle w:val="TableParagraph"/>
              <w:jc w:val="center"/>
              <w:rPr>
                <w:rFonts w:ascii="Verdana" w:hAnsi="Verdana"/>
                <w:sz w:val="18"/>
                <w:szCs w:val="18"/>
                <w:lang w:val="es-419"/>
              </w:rPr>
            </w:pPr>
          </w:p>
          <w:p w14:paraId="72F027DC" w14:textId="77777777" w:rsidR="00A278F8" w:rsidRPr="00D14F84" w:rsidRDefault="00A278F8" w:rsidP="009506F8">
            <w:pPr>
              <w:pStyle w:val="TableParagraph"/>
              <w:jc w:val="center"/>
              <w:rPr>
                <w:rFonts w:ascii="Verdana" w:hAnsi="Verdana"/>
                <w:sz w:val="18"/>
                <w:szCs w:val="18"/>
                <w:lang w:val="es-419"/>
              </w:rPr>
            </w:pPr>
          </w:p>
          <w:p w14:paraId="0236259A" w14:textId="77777777" w:rsidR="00A278F8" w:rsidRPr="00D14F84" w:rsidRDefault="00A278F8" w:rsidP="009506F8">
            <w:pPr>
              <w:pStyle w:val="TableParagraph"/>
              <w:jc w:val="center"/>
              <w:rPr>
                <w:rFonts w:ascii="Verdana" w:hAnsi="Verdana"/>
                <w:sz w:val="18"/>
                <w:szCs w:val="18"/>
                <w:lang w:val="es-419"/>
              </w:rPr>
            </w:pPr>
          </w:p>
          <w:p w14:paraId="724D3007" w14:textId="75569919" w:rsidR="00A278F8" w:rsidRPr="00D14F84" w:rsidRDefault="00A278F8" w:rsidP="00734EAF">
            <w:pPr>
              <w:pStyle w:val="TableParagraph"/>
              <w:ind w:right="89"/>
              <w:rPr>
                <w:rFonts w:ascii="Verdana" w:hAnsi="Verdana"/>
                <w:sz w:val="18"/>
                <w:szCs w:val="18"/>
                <w:lang w:val="es-419"/>
              </w:rPr>
            </w:pPr>
            <w:r w:rsidRPr="00D14F84">
              <w:rPr>
                <w:rFonts w:ascii="Verdana" w:hAnsi="Verdana"/>
                <w:sz w:val="18"/>
                <w:szCs w:val="18"/>
                <w:lang w:val="es-419"/>
              </w:rPr>
              <w:t>Realizar la construcción de dos</w:t>
            </w:r>
            <w:r w:rsidRPr="00D14F84">
              <w:rPr>
                <w:rFonts w:ascii="Verdana" w:hAnsi="Verdana"/>
                <w:spacing w:val="-14"/>
                <w:sz w:val="18"/>
                <w:szCs w:val="18"/>
                <w:lang w:val="es-419"/>
              </w:rPr>
              <w:t xml:space="preserve"> </w:t>
            </w:r>
            <w:r w:rsidRPr="00D14F84">
              <w:rPr>
                <w:rFonts w:ascii="Verdana" w:hAnsi="Verdana"/>
                <w:sz w:val="18"/>
                <w:szCs w:val="18"/>
                <w:lang w:val="es-419"/>
              </w:rPr>
              <w:t>tramos</w:t>
            </w:r>
            <w:r w:rsidRPr="00D14F84">
              <w:rPr>
                <w:rFonts w:ascii="Verdana" w:hAnsi="Verdana"/>
                <w:spacing w:val="-14"/>
                <w:sz w:val="18"/>
                <w:szCs w:val="18"/>
                <w:lang w:val="es-419"/>
              </w:rPr>
              <w:t xml:space="preserve"> </w:t>
            </w:r>
            <w:r w:rsidRPr="00D14F84">
              <w:rPr>
                <w:rFonts w:ascii="Verdana" w:hAnsi="Verdana"/>
                <w:sz w:val="18"/>
                <w:szCs w:val="18"/>
                <w:lang w:val="es-419"/>
              </w:rPr>
              <w:t xml:space="preserve">desde el </w:t>
            </w:r>
            <w:r w:rsidR="00734EAF">
              <w:rPr>
                <w:rFonts w:ascii="Verdana" w:hAnsi="Verdana"/>
                <w:sz w:val="18"/>
                <w:szCs w:val="18"/>
                <w:lang w:val="es-419"/>
              </w:rPr>
              <w:t>K</w:t>
            </w:r>
            <w:r w:rsidRPr="00D14F84">
              <w:rPr>
                <w:rFonts w:ascii="Verdana" w:hAnsi="Verdana"/>
                <w:sz w:val="18"/>
                <w:szCs w:val="18"/>
                <w:lang w:val="es-419"/>
              </w:rPr>
              <w:t xml:space="preserve">1 a </w:t>
            </w:r>
            <w:r w:rsidR="00734EAF">
              <w:rPr>
                <w:rFonts w:ascii="Verdana" w:hAnsi="Verdana"/>
                <w:sz w:val="18"/>
                <w:szCs w:val="18"/>
                <w:lang w:val="es-419"/>
              </w:rPr>
              <w:t>K</w:t>
            </w:r>
            <w:r w:rsidRPr="00D14F84">
              <w:rPr>
                <w:rFonts w:ascii="Verdana" w:hAnsi="Verdana"/>
                <w:sz w:val="18"/>
                <w:szCs w:val="18"/>
                <w:lang w:val="es-419"/>
              </w:rPr>
              <w:t xml:space="preserve">5 y el </w:t>
            </w:r>
            <w:r w:rsidRPr="00D14F84">
              <w:rPr>
                <w:rFonts w:ascii="Verdana" w:hAnsi="Verdana"/>
                <w:sz w:val="18"/>
                <w:szCs w:val="18"/>
                <w:lang w:val="es-419"/>
              </w:rPr>
              <w:lastRenderedPageBreak/>
              <w:t xml:space="preserve">tramo </w:t>
            </w:r>
            <w:r w:rsidR="00734EAF">
              <w:rPr>
                <w:rFonts w:ascii="Verdana" w:hAnsi="Verdana"/>
                <w:sz w:val="18"/>
                <w:szCs w:val="18"/>
                <w:lang w:val="es-419"/>
              </w:rPr>
              <w:t>K</w:t>
            </w:r>
            <w:r w:rsidRPr="00D14F84">
              <w:rPr>
                <w:rFonts w:ascii="Verdana" w:hAnsi="Verdana"/>
                <w:sz w:val="18"/>
                <w:szCs w:val="18"/>
                <w:lang w:val="es-419"/>
              </w:rPr>
              <w:t xml:space="preserve">10+5 al </w:t>
            </w:r>
            <w:r w:rsidR="00734EAF">
              <w:rPr>
                <w:rFonts w:ascii="Verdana" w:hAnsi="Verdana"/>
                <w:spacing w:val="-2"/>
                <w:sz w:val="18"/>
                <w:szCs w:val="18"/>
                <w:lang w:val="es-419"/>
              </w:rPr>
              <w:t>K</w:t>
            </w:r>
            <w:r w:rsidRPr="00D14F84">
              <w:rPr>
                <w:rFonts w:ascii="Verdana" w:hAnsi="Verdana"/>
                <w:spacing w:val="-2"/>
                <w:sz w:val="18"/>
                <w:szCs w:val="18"/>
                <w:lang w:val="es-419"/>
              </w:rPr>
              <w:t>12+100</w:t>
            </w:r>
            <w:r w:rsidR="00734EAF">
              <w:rPr>
                <w:rFonts w:ascii="Verdana" w:hAnsi="Verdana"/>
                <w:spacing w:val="-2"/>
                <w:sz w:val="18"/>
                <w:szCs w:val="18"/>
                <w:lang w:val="es-419"/>
              </w:rPr>
              <w:t>.</w:t>
            </w:r>
          </w:p>
        </w:tc>
        <w:tc>
          <w:tcPr>
            <w:tcW w:w="2306" w:type="dxa"/>
            <w:vMerge w:val="restart"/>
            <w:vAlign w:val="center"/>
          </w:tcPr>
          <w:p w14:paraId="16386765" w14:textId="77777777" w:rsidR="00A278F8" w:rsidRPr="00D14F84" w:rsidRDefault="00A278F8" w:rsidP="009506F8">
            <w:pPr>
              <w:pStyle w:val="TableParagraph"/>
              <w:jc w:val="center"/>
              <w:rPr>
                <w:rFonts w:ascii="Verdana" w:hAnsi="Verdana"/>
                <w:sz w:val="18"/>
                <w:szCs w:val="18"/>
                <w:lang w:val="es-419"/>
              </w:rPr>
            </w:pPr>
          </w:p>
          <w:p w14:paraId="0CE358FF" w14:textId="77777777" w:rsidR="00A278F8" w:rsidRPr="00D14F84" w:rsidRDefault="00A278F8" w:rsidP="009506F8">
            <w:pPr>
              <w:pStyle w:val="TableParagraph"/>
              <w:jc w:val="center"/>
              <w:rPr>
                <w:rFonts w:ascii="Verdana" w:hAnsi="Verdana"/>
                <w:sz w:val="18"/>
                <w:szCs w:val="18"/>
                <w:lang w:val="es-419"/>
              </w:rPr>
            </w:pPr>
          </w:p>
          <w:p w14:paraId="08D9F72C" w14:textId="557280B5" w:rsidR="00A278F8" w:rsidRPr="00D14F84" w:rsidRDefault="00A278F8" w:rsidP="00734EAF">
            <w:pPr>
              <w:pStyle w:val="TableParagraph"/>
              <w:rPr>
                <w:rFonts w:ascii="Verdana" w:hAnsi="Verdana"/>
                <w:sz w:val="18"/>
                <w:szCs w:val="18"/>
                <w:lang w:val="es-419"/>
              </w:rPr>
            </w:pPr>
            <w:r w:rsidRPr="00D14F84">
              <w:rPr>
                <w:rFonts w:ascii="Verdana" w:hAnsi="Verdana"/>
                <w:sz w:val="18"/>
                <w:szCs w:val="18"/>
                <w:lang w:val="es-419"/>
              </w:rPr>
              <w:t>Disminución de pérdidas en cerca de 250</w:t>
            </w:r>
            <w:r w:rsidRPr="00D14F84">
              <w:rPr>
                <w:rFonts w:ascii="Verdana" w:hAnsi="Verdana"/>
                <w:spacing w:val="-10"/>
                <w:sz w:val="18"/>
                <w:szCs w:val="18"/>
                <w:lang w:val="es-419"/>
              </w:rPr>
              <w:t xml:space="preserve"> </w:t>
            </w:r>
            <w:r w:rsidRPr="00D14F84">
              <w:rPr>
                <w:rFonts w:ascii="Verdana" w:hAnsi="Verdana"/>
                <w:sz w:val="18"/>
                <w:szCs w:val="18"/>
                <w:lang w:val="es-419"/>
              </w:rPr>
              <w:t>l/s</w:t>
            </w:r>
            <w:r w:rsidRPr="00D14F84">
              <w:rPr>
                <w:rFonts w:ascii="Verdana" w:hAnsi="Verdana"/>
                <w:spacing w:val="-9"/>
                <w:sz w:val="18"/>
                <w:szCs w:val="18"/>
                <w:lang w:val="es-419"/>
              </w:rPr>
              <w:t xml:space="preserve"> </w:t>
            </w:r>
            <w:r w:rsidRPr="00D14F84">
              <w:rPr>
                <w:rFonts w:ascii="Verdana" w:hAnsi="Verdana"/>
                <w:sz w:val="18"/>
                <w:szCs w:val="18"/>
                <w:lang w:val="es-419"/>
              </w:rPr>
              <w:t>(14%</w:t>
            </w:r>
            <w:r w:rsidRPr="00D14F84">
              <w:rPr>
                <w:rFonts w:ascii="Verdana" w:hAnsi="Verdana"/>
                <w:spacing w:val="-10"/>
                <w:sz w:val="18"/>
                <w:szCs w:val="18"/>
                <w:lang w:val="es-419"/>
              </w:rPr>
              <w:t xml:space="preserve"> </w:t>
            </w:r>
            <w:r w:rsidRPr="00D14F84">
              <w:rPr>
                <w:rFonts w:ascii="Verdana" w:hAnsi="Verdana"/>
                <w:sz w:val="18"/>
                <w:szCs w:val="18"/>
                <w:lang w:val="es-419"/>
              </w:rPr>
              <w:t>del</w:t>
            </w:r>
            <w:r w:rsidRPr="00D14F84">
              <w:rPr>
                <w:rFonts w:ascii="Verdana" w:hAnsi="Verdana"/>
                <w:spacing w:val="-10"/>
                <w:sz w:val="18"/>
                <w:szCs w:val="18"/>
                <w:lang w:val="es-419"/>
              </w:rPr>
              <w:t xml:space="preserve"> </w:t>
            </w:r>
            <w:r w:rsidRPr="00D14F84">
              <w:rPr>
                <w:rFonts w:ascii="Verdana" w:hAnsi="Verdana"/>
                <w:sz w:val="18"/>
                <w:szCs w:val="18"/>
                <w:lang w:val="es-419"/>
              </w:rPr>
              <w:t xml:space="preserve">agua que se suministra a </w:t>
            </w:r>
            <w:r w:rsidRPr="00D14F84">
              <w:rPr>
                <w:rFonts w:ascii="Verdana" w:hAnsi="Verdana"/>
                <w:spacing w:val="-2"/>
                <w:sz w:val="18"/>
                <w:szCs w:val="18"/>
                <w:lang w:val="es-419"/>
              </w:rPr>
              <w:t>B</w:t>
            </w:r>
            <w:r w:rsidR="00734EAF">
              <w:rPr>
                <w:rFonts w:ascii="Verdana" w:hAnsi="Verdana"/>
                <w:spacing w:val="-2"/>
                <w:sz w:val="18"/>
                <w:szCs w:val="18"/>
                <w:lang w:val="es-419"/>
              </w:rPr>
              <w:t>uenaven</w:t>
            </w:r>
            <w:r w:rsidRPr="00D14F84">
              <w:rPr>
                <w:rFonts w:ascii="Verdana" w:hAnsi="Verdana"/>
                <w:spacing w:val="-2"/>
                <w:sz w:val="18"/>
                <w:szCs w:val="18"/>
                <w:lang w:val="es-419"/>
              </w:rPr>
              <w:t>tura.)</w:t>
            </w:r>
          </w:p>
          <w:p w14:paraId="2CEBFFDE" w14:textId="77777777" w:rsidR="00A278F8" w:rsidRPr="00D14F84" w:rsidRDefault="00A278F8" w:rsidP="00734EAF">
            <w:pPr>
              <w:pStyle w:val="TableParagraph"/>
              <w:rPr>
                <w:rFonts w:ascii="Verdana" w:hAnsi="Verdana"/>
                <w:sz w:val="18"/>
                <w:szCs w:val="18"/>
                <w:lang w:val="es-419"/>
              </w:rPr>
            </w:pPr>
          </w:p>
          <w:p w14:paraId="74C3B9EB" w14:textId="77777777" w:rsidR="00A278F8" w:rsidRPr="00D14F84" w:rsidRDefault="00A278F8" w:rsidP="00734EAF">
            <w:pPr>
              <w:pStyle w:val="TableParagraph"/>
              <w:ind w:left="20" w:right="1"/>
              <w:rPr>
                <w:rFonts w:ascii="Verdana" w:hAnsi="Verdana"/>
                <w:sz w:val="18"/>
                <w:szCs w:val="18"/>
                <w:lang w:val="es-419"/>
              </w:rPr>
            </w:pPr>
            <w:r w:rsidRPr="00D14F84">
              <w:rPr>
                <w:rFonts w:ascii="Verdana" w:hAnsi="Verdana"/>
                <w:sz w:val="18"/>
                <w:szCs w:val="18"/>
                <w:lang w:val="es-419"/>
              </w:rPr>
              <w:t>Optimizar</w:t>
            </w:r>
            <w:r w:rsidRPr="00D14F84">
              <w:rPr>
                <w:rFonts w:ascii="Verdana" w:hAnsi="Verdana"/>
                <w:spacing w:val="-12"/>
                <w:sz w:val="18"/>
                <w:szCs w:val="18"/>
                <w:lang w:val="es-419"/>
              </w:rPr>
              <w:t xml:space="preserve"> </w:t>
            </w:r>
            <w:r w:rsidRPr="00D14F84">
              <w:rPr>
                <w:rFonts w:ascii="Verdana" w:hAnsi="Verdana"/>
                <w:sz w:val="18"/>
                <w:szCs w:val="18"/>
                <w:lang w:val="es-419"/>
              </w:rPr>
              <w:t>el</w:t>
            </w:r>
            <w:r w:rsidRPr="00D14F84">
              <w:rPr>
                <w:rFonts w:ascii="Verdana" w:hAnsi="Verdana"/>
                <w:spacing w:val="-13"/>
                <w:sz w:val="18"/>
                <w:szCs w:val="18"/>
                <w:lang w:val="es-419"/>
              </w:rPr>
              <w:t xml:space="preserve"> </w:t>
            </w:r>
            <w:r w:rsidRPr="00D14F84">
              <w:rPr>
                <w:rFonts w:ascii="Verdana" w:hAnsi="Verdana"/>
                <w:sz w:val="18"/>
                <w:szCs w:val="18"/>
                <w:lang w:val="es-419"/>
              </w:rPr>
              <w:t>llenado</w:t>
            </w:r>
            <w:r w:rsidRPr="00D14F84">
              <w:rPr>
                <w:rFonts w:ascii="Verdana" w:hAnsi="Verdana"/>
                <w:spacing w:val="-13"/>
                <w:sz w:val="18"/>
                <w:szCs w:val="18"/>
                <w:lang w:val="es-419"/>
              </w:rPr>
              <w:t xml:space="preserve"> </w:t>
            </w:r>
            <w:r w:rsidRPr="00D14F84">
              <w:rPr>
                <w:rFonts w:ascii="Verdana" w:hAnsi="Verdana"/>
                <w:sz w:val="18"/>
                <w:szCs w:val="18"/>
                <w:lang w:val="es-419"/>
              </w:rPr>
              <w:t>de tanques de Loma Alta.</w:t>
            </w:r>
          </w:p>
          <w:p w14:paraId="13C05726" w14:textId="77777777" w:rsidR="00A278F8" w:rsidRPr="00D14F84" w:rsidRDefault="00A278F8" w:rsidP="00734EAF">
            <w:pPr>
              <w:pStyle w:val="TableParagraph"/>
              <w:rPr>
                <w:rFonts w:ascii="Verdana" w:hAnsi="Verdana"/>
                <w:sz w:val="18"/>
                <w:szCs w:val="18"/>
                <w:lang w:val="es-419"/>
              </w:rPr>
            </w:pPr>
          </w:p>
          <w:p w14:paraId="1617E670" w14:textId="27F2F376" w:rsidR="00A278F8" w:rsidRPr="00D14F84" w:rsidRDefault="00A278F8" w:rsidP="00734EAF">
            <w:pPr>
              <w:pStyle w:val="TableParagraph"/>
              <w:rPr>
                <w:rFonts w:ascii="Verdana" w:hAnsi="Verdana"/>
                <w:sz w:val="18"/>
                <w:szCs w:val="18"/>
                <w:lang w:val="es-419"/>
              </w:rPr>
            </w:pPr>
            <w:r w:rsidRPr="00D14F84">
              <w:rPr>
                <w:rFonts w:ascii="Verdana" w:hAnsi="Verdana"/>
                <w:sz w:val="18"/>
                <w:szCs w:val="18"/>
                <w:lang w:val="es-419"/>
              </w:rPr>
              <w:t>120.000</w:t>
            </w:r>
            <w:r w:rsidRPr="00D14F84">
              <w:rPr>
                <w:rFonts w:ascii="Verdana" w:hAnsi="Verdana"/>
                <w:spacing w:val="-14"/>
                <w:sz w:val="18"/>
                <w:szCs w:val="18"/>
                <w:lang w:val="es-419"/>
              </w:rPr>
              <w:t xml:space="preserve"> </w:t>
            </w:r>
            <w:r w:rsidRPr="00D14F84">
              <w:rPr>
                <w:rFonts w:ascii="Verdana" w:hAnsi="Verdana"/>
                <w:sz w:val="18"/>
                <w:szCs w:val="18"/>
                <w:lang w:val="es-419"/>
              </w:rPr>
              <w:t>habitantes beneficiados con</w:t>
            </w:r>
            <w:r w:rsidR="00734EAF">
              <w:rPr>
                <w:rFonts w:ascii="Verdana" w:hAnsi="Verdana"/>
                <w:sz w:val="18"/>
                <w:szCs w:val="18"/>
                <w:lang w:val="es-419"/>
              </w:rPr>
              <w:t xml:space="preserve"> </w:t>
            </w:r>
            <w:r w:rsidRPr="00D14F84">
              <w:rPr>
                <w:rFonts w:ascii="Verdana" w:hAnsi="Verdana"/>
                <w:sz w:val="18"/>
                <w:szCs w:val="18"/>
                <w:lang w:val="es-419"/>
              </w:rPr>
              <w:t>reducción de pérdidas del 50% a 5% del caudal</w:t>
            </w:r>
            <w:r w:rsidRPr="00D14F84">
              <w:rPr>
                <w:rFonts w:ascii="Verdana" w:hAnsi="Verdana"/>
                <w:spacing w:val="-12"/>
                <w:sz w:val="18"/>
                <w:szCs w:val="18"/>
                <w:lang w:val="es-419"/>
              </w:rPr>
              <w:t xml:space="preserve"> </w:t>
            </w:r>
            <w:r w:rsidRPr="00D14F84">
              <w:rPr>
                <w:rFonts w:ascii="Verdana" w:hAnsi="Verdana"/>
                <w:sz w:val="18"/>
                <w:szCs w:val="18"/>
                <w:lang w:val="es-419"/>
              </w:rPr>
              <w:t>tratado</w:t>
            </w:r>
            <w:r w:rsidRPr="00D14F84">
              <w:rPr>
                <w:rFonts w:ascii="Verdana" w:hAnsi="Verdana"/>
                <w:spacing w:val="-12"/>
                <w:sz w:val="18"/>
                <w:szCs w:val="18"/>
                <w:lang w:val="es-419"/>
              </w:rPr>
              <w:t xml:space="preserve"> </w:t>
            </w:r>
            <w:r w:rsidRPr="00D14F84">
              <w:rPr>
                <w:rFonts w:ascii="Verdana" w:hAnsi="Verdana"/>
                <w:sz w:val="18"/>
                <w:szCs w:val="18"/>
                <w:lang w:val="es-419"/>
              </w:rPr>
              <w:t>en</w:t>
            </w:r>
            <w:r w:rsidRPr="00D14F84">
              <w:rPr>
                <w:rFonts w:ascii="Verdana" w:hAnsi="Verdana"/>
                <w:spacing w:val="-12"/>
                <w:sz w:val="18"/>
                <w:szCs w:val="18"/>
                <w:lang w:val="es-419"/>
              </w:rPr>
              <w:t xml:space="preserve"> </w:t>
            </w:r>
            <w:r w:rsidRPr="00D14F84">
              <w:rPr>
                <w:rFonts w:ascii="Verdana" w:hAnsi="Verdana"/>
                <w:sz w:val="18"/>
                <w:szCs w:val="18"/>
                <w:lang w:val="es-419"/>
              </w:rPr>
              <w:t xml:space="preserve">PTAP </w:t>
            </w:r>
            <w:r w:rsidRPr="00D14F84">
              <w:rPr>
                <w:rFonts w:ascii="Verdana" w:hAnsi="Verdana"/>
                <w:spacing w:val="-2"/>
                <w:sz w:val="18"/>
                <w:szCs w:val="18"/>
                <w:lang w:val="es-419"/>
              </w:rPr>
              <w:t>Escalerete</w:t>
            </w:r>
            <w:r w:rsidR="002318BA">
              <w:rPr>
                <w:rFonts w:ascii="Verdana" w:hAnsi="Verdana"/>
                <w:spacing w:val="-2"/>
                <w:sz w:val="18"/>
                <w:szCs w:val="18"/>
                <w:lang w:val="es-419"/>
              </w:rPr>
              <w:t>.</w:t>
            </w:r>
          </w:p>
        </w:tc>
        <w:tc>
          <w:tcPr>
            <w:tcW w:w="1357" w:type="dxa"/>
            <w:vMerge w:val="restart"/>
            <w:vAlign w:val="center"/>
          </w:tcPr>
          <w:p w14:paraId="5BD780D8" w14:textId="39358977" w:rsidR="00A278F8" w:rsidRPr="00D14F84" w:rsidRDefault="00A278F8" w:rsidP="00734EAF">
            <w:pPr>
              <w:pStyle w:val="TableParagraph"/>
              <w:ind w:left="-5" w:firstLine="5"/>
              <w:rPr>
                <w:rFonts w:ascii="Verdana" w:hAnsi="Verdana"/>
                <w:sz w:val="18"/>
                <w:szCs w:val="18"/>
                <w:lang w:val="es-419"/>
              </w:rPr>
            </w:pPr>
            <w:r w:rsidRPr="00734EAF">
              <w:rPr>
                <w:rFonts w:ascii="Verdana" w:hAnsi="Verdana"/>
                <w:spacing w:val="-6"/>
                <w:sz w:val="18"/>
                <w:szCs w:val="18"/>
                <w:lang w:val="es-419"/>
              </w:rPr>
              <w:lastRenderedPageBreak/>
              <w:t xml:space="preserve">En </w:t>
            </w:r>
            <w:r w:rsidRPr="00734EAF">
              <w:rPr>
                <w:rFonts w:ascii="Verdana" w:hAnsi="Verdana"/>
                <w:spacing w:val="-2"/>
                <w:sz w:val="18"/>
                <w:szCs w:val="18"/>
                <w:lang w:val="es-419"/>
              </w:rPr>
              <w:t>estructuración para radicación a Mecanismo de Viabilización</w:t>
            </w:r>
            <w:r w:rsidR="00760540">
              <w:rPr>
                <w:rFonts w:ascii="Verdana" w:hAnsi="Verdana"/>
                <w:spacing w:val="-2"/>
                <w:sz w:val="18"/>
                <w:szCs w:val="18"/>
                <w:lang w:val="es-419"/>
              </w:rPr>
              <w:t xml:space="preserve"> de Proyectos del VASB-MVCT</w:t>
            </w:r>
            <w:r w:rsidR="002318BA">
              <w:rPr>
                <w:rFonts w:ascii="Verdana" w:hAnsi="Verdana"/>
                <w:spacing w:val="-2"/>
                <w:sz w:val="18"/>
                <w:szCs w:val="18"/>
                <w:lang w:val="es-419"/>
              </w:rPr>
              <w:t>.</w:t>
            </w:r>
          </w:p>
        </w:tc>
        <w:tc>
          <w:tcPr>
            <w:tcW w:w="1793" w:type="dxa"/>
            <w:vAlign w:val="center"/>
          </w:tcPr>
          <w:p w14:paraId="7F116C41" w14:textId="77777777" w:rsidR="00A278F8" w:rsidRPr="00D14F84" w:rsidRDefault="00A278F8" w:rsidP="009506F8">
            <w:pPr>
              <w:pStyle w:val="TableParagraph"/>
              <w:ind w:right="50"/>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1"/>
                <w:sz w:val="18"/>
                <w:szCs w:val="18"/>
                <w:lang w:val="es-419"/>
              </w:rPr>
              <w:t xml:space="preserve"> </w:t>
            </w:r>
            <w:r w:rsidRPr="00D14F84">
              <w:rPr>
                <w:rFonts w:ascii="Verdana" w:hAnsi="Verdana"/>
                <w:spacing w:val="-2"/>
                <w:sz w:val="18"/>
                <w:szCs w:val="18"/>
                <w:lang w:val="es-419"/>
              </w:rPr>
              <w:t>23.242.240.000</w:t>
            </w:r>
          </w:p>
        </w:tc>
      </w:tr>
      <w:tr w:rsidR="00A278F8" w:rsidRPr="00D14F84" w14:paraId="664DD6F3" w14:textId="77777777" w:rsidTr="00A278F8">
        <w:trPr>
          <w:cantSplit/>
          <w:trHeight w:val="2299"/>
          <w:jc w:val="center"/>
        </w:trPr>
        <w:tc>
          <w:tcPr>
            <w:tcW w:w="2542" w:type="dxa"/>
            <w:vAlign w:val="center"/>
          </w:tcPr>
          <w:p w14:paraId="08AFCFA0" w14:textId="77777777" w:rsidR="00A278F8" w:rsidRPr="00D14F84" w:rsidRDefault="00A278F8" w:rsidP="00734EAF">
            <w:pPr>
              <w:pStyle w:val="TableParagraph"/>
              <w:ind w:left="69" w:right="47"/>
              <w:rPr>
                <w:rFonts w:ascii="Verdana" w:hAnsi="Verdana"/>
                <w:sz w:val="18"/>
                <w:szCs w:val="18"/>
                <w:lang w:val="es-419"/>
              </w:rPr>
            </w:pPr>
            <w:r w:rsidRPr="00D14F84">
              <w:rPr>
                <w:rFonts w:ascii="Verdana" w:hAnsi="Verdana"/>
                <w:sz w:val="18"/>
                <w:szCs w:val="18"/>
                <w:lang w:val="es-419"/>
              </w:rPr>
              <w:lastRenderedPageBreak/>
              <w:t>Interventoría para realizar las</w:t>
            </w:r>
            <w:r w:rsidRPr="00D14F84">
              <w:rPr>
                <w:rFonts w:ascii="Verdana" w:hAnsi="Verdana"/>
                <w:spacing w:val="40"/>
                <w:sz w:val="18"/>
                <w:szCs w:val="18"/>
                <w:lang w:val="es-419"/>
              </w:rPr>
              <w:t xml:space="preserve"> </w:t>
            </w:r>
            <w:r w:rsidRPr="00D14F84">
              <w:rPr>
                <w:rFonts w:ascii="Verdana" w:hAnsi="Verdana"/>
                <w:sz w:val="18"/>
                <w:szCs w:val="18"/>
                <w:lang w:val="es-419"/>
              </w:rPr>
              <w:t>obras para el funcionamiento de la línea de conducción de 27’’ del Distrito de Buenaventura desde la PTAP Escalerete hasta</w:t>
            </w:r>
            <w:r w:rsidRPr="00D14F84">
              <w:rPr>
                <w:rFonts w:ascii="Verdana" w:hAnsi="Verdana"/>
                <w:spacing w:val="-10"/>
                <w:sz w:val="18"/>
                <w:szCs w:val="18"/>
                <w:lang w:val="es-419"/>
              </w:rPr>
              <w:t xml:space="preserve"> </w:t>
            </w:r>
            <w:r w:rsidRPr="00D14F84">
              <w:rPr>
                <w:rFonts w:ascii="Verdana" w:hAnsi="Verdana"/>
                <w:sz w:val="18"/>
                <w:szCs w:val="18"/>
                <w:lang w:val="es-419"/>
              </w:rPr>
              <w:t>los</w:t>
            </w:r>
            <w:r w:rsidRPr="00D14F84">
              <w:rPr>
                <w:rFonts w:ascii="Verdana" w:hAnsi="Verdana"/>
                <w:spacing w:val="-9"/>
                <w:sz w:val="18"/>
                <w:szCs w:val="18"/>
                <w:lang w:val="es-419"/>
              </w:rPr>
              <w:t xml:space="preserve"> </w:t>
            </w:r>
            <w:r w:rsidRPr="00D14F84">
              <w:rPr>
                <w:rFonts w:ascii="Verdana" w:hAnsi="Verdana"/>
                <w:sz w:val="18"/>
                <w:szCs w:val="18"/>
                <w:lang w:val="es-419"/>
              </w:rPr>
              <w:t>tanques</w:t>
            </w:r>
            <w:r w:rsidRPr="00D14F84">
              <w:rPr>
                <w:rFonts w:ascii="Verdana" w:hAnsi="Verdana"/>
                <w:spacing w:val="-9"/>
                <w:sz w:val="18"/>
                <w:szCs w:val="18"/>
                <w:lang w:val="es-419"/>
              </w:rPr>
              <w:t xml:space="preserve"> </w:t>
            </w:r>
            <w:r w:rsidRPr="00D14F84">
              <w:rPr>
                <w:rFonts w:ascii="Verdana" w:hAnsi="Verdana"/>
                <w:sz w:val="18"/>
                <w:szCs w:val="18"/>
                <w:lang w:val="es-419"/>
              </w:rPr>
              <w:t>de</w:t>
            </w:r>
            <w:r w:rsidRPr="00D14F84">
              <w:rPr>
                <w:rFonts w:ascii="Verdana" w:hAnsi="Verdana"/>
                <w:spacing w:val="-10"/>
                <w:sz w:val="18"/>
                <w:szCs w:val="18"/>
                <w:lang w:val="es-419"/>
              </w:rPr>
              <w:t xml:space="preserve"> </w:t>
            </w:r>
            <w:r w:rsidRPr="00D14F84">
              <w:rPr>
                <w:rFonts w:ascii="Verdana" w:hAnsi="Verdana"/>
                <w:sz w:val="18"/>
                <w:szCs w:val="18"/>
                <w:lang w:val="es-419"/>
              </w:rPr>
              <w:t>Loma Alta.</w:t>
            </w:r>
            <w:r w:rsidRPr="00D14F84">
              <w:rPr>
                <w:rFonts w:ascii="Verdana" w:hAnsi="Verdana"/>
                <w:spacing w:val="40"/>
                <w:sz w:val="18"/>
                <w:szCs w:val="18"/>
                <w:lang w:val="es-419"/>
              </w:rPr>
              <w:t xml:space="preserve"> </w:t>
            </w:r>
            <w:r w:rsidRPr="00D14F84">
              <w:rPr>
                <w:rFonts w:ascii="Verdana" w:hAnsi="Verdana"/>
                <w:sz w:val="18"/>
                <w:szCs w:val="18"/>
                <w:lang w:val="es-419"/>
              </w:rPr>
              <w:t>Viaductos y tramos faltantes</w:t>
            </w:r>
            <w:r w:rsidRPr="00D14F84">
              <w:rPr>
                <w:rFonts w:ascii="Verdana" w:hAnsi="Verdana"/>
                <w:spacing w:val="79"/>
                <w:sz w:val="18"/>
                <w:szCs w:val="18"/>
                <w:lang w:val="es-419"/>
              </w:rPr>
              <w:t xml:space="preserve">    </w:t>
            </w:r>
            <w:r w:rsidRPr="00D14F84">
              <w:rPr>
                <w:rFonts w:ascii="Verdana" w:hAnsi="Verdana"/>
                <w:sz w:val="18"/>
                <w:szCs w:val="18"/>
                <w:lang w:val="es-419"/>
              </w:rPr>
              <w:t>para</w:t>
            </w:r>
            <w:r w:rsidRPr="00D14F84">
              <w:rPr>
                <w:rFonts w:ascii="Verdana" w:hAnsi="Verdana"/>
                <w:spacing w:val="79"/>
                <w:sz w:val="18"/>
                <w:szCs w:val="18"/>
                <w:lang w:val="es-419"/>
              </w:rPr>
              <w:t xml:space="preserve">    </w:t>
            </w:r>
            <w:r w:rsidRPr="00D14F84">
              <w:rPr>
                <w:rFonts w:ascii="Verdana" w:hAnsi="Verdana"/>
                <w:spacing w:val="-5"/>
                <w:sz w:val="18"/>
                <w:szCs w:val="18"/>
                <w:lang w:val="es-419"/>
              </w:rPr>
              <w:t>la</w:t>
            </w:r>
          </w:p>
          <w:p w14:paraId="5BBCD330" w14:textId="566B42D3" w:rsidR="00A278F8" w:rsidRPr="00D14F84" w:rsidRDefault="00A278F8" w:rsidP="00734EAF">
            <w:pPr>
              <w:pStyle w:val="TableParagraph"/>
              <w:ind w:left="69"/>
              <w:rPr>
                <w:rFonts w:ascii="Verdana" w:hAnsi="Verdana"/>
                <w:sz w:val="18"/>
                <w:szCs w:val="18"/>
                <w:lang w:val="es-419"/>
              </w:rPr>
            </w:pPr>
            <w:r w:rsidRPr="00D14F84">
              <w:rPr>
                <w:rFonts w:ascii="Verdana" w:hAnsi="Verdana"/>
                <w:sz w:val="18"/>
                <w:szCs w:val="18"/>
                <w:lang w:val="es-419"/>
              </w:rPr>
              <w:t>funcionalidad</w:t>
            </w:r>
            <w:r w:rsidRPr="00D14F84">
              <w:rPr>
                <w:rFonts w:ascii="Verdana" w:hAnsi="Verdana"/>
                <w:spacing w:val="-5"/>
                <w:sz w:val="18"/>
                <w:szCs w:val="18"/>
                <w:lang w:val="es-419"/>
              </w:rPr>
              <w:t xml:space="preserve"> </w:t>
            </w:r>
            <w:r w:rsidRPr="00D14F84">
              <w:rPr>
                <w:rFonts w:ascii="Verdana" w:hAnsi="Verdana"/>
                <w:sz w:val="18"/>
                <w:szCs w:val="18"/>
                <w:lang w:val="es-419"/>
              </w:rPr>
              <w:t>de</w:t>
            </w:r>
            <w:r w:rsidRPr="00D14F84">
              <w:rPr>
                <w:rFonts w:ascii="Verdana" w:hAnsi="Verdana"/>
                <w:spacing w:val="-4"/>
                <w:sz w:val="18"/>
                <w:szCs w:val="18"/>
                <w:lang w:val="es-419"/>
              </w:rPr>
              <w:t xml:space="preserve"> </w:t>
            </w:r>
            <w:r w:rsidRPr="00D14F84">
              <w:rPr>
                <w:rFonts w:ascii="Verdana" w:hAnsi="Verdana"/>
                <w:sz w:val="18"/>
                <w:szCs w:val="18"/>
                <w:lang w:val="es-419"/>
              </w:rPr>
              <w:t>la</w:t>
            </w:r>
            <w:r w:rsidRPr="00D14F84">
              <w:rPr>
                <w:rFonts w:ascii="Verdana" w:hAnsi="Verdana"/>
                <w:spacing w:val="-4"/>
                <w:sz w:val="18"/>
                <w:szCs w:val="18"/>
                <w:lang w:val="es-419"/>
              </w:rPr>
              <w:t xml:space="preserve"> </w:t>
            </w:r>
            <w:r w:rsidR="00734EAF">
              <w:rPr>
                <w:rFonts w:ascii="Verdana" w:hAnsi="Verdana"/>
                <w:spacing w:val="-2"/>
                <w:sz w:val="18"/>
                <w:szCs w:val="18"/>
                <w:lang w:val="es-419"/>
              </w:rPr>
              <w:t>conducción</w:t>
            </w:r>
            <w:r w:rsidRPr="00D14F84">
              <w:rPr>
                <w:rFonts w:ascii="Verdana" w:hAnsi="Verdana"/>
                <w:spacing w:val="-2"/>
                <w:sz w:val="18"/>
                <w:szCs w:val="18"/>
                <w:lang w:val="es-419"/>
              </w:rPr>
              <w:t>)</w:t>
            </w:r>
            <w:r w:rsidR="00734EAF">
              <w:rPr>
                <w:rFonts w:ascii="Verdana" w:hAnsi="Verdana"/>
                <w:spacing w:val="-2"/>
                <w:sz w:val="18"/>
                <w:szCs w:val="18"/>
                <w:lang w:val="es-419"/>
              </w:rPr>
              <w:t>.</w:t>
            </w:r>
          </w:p>
        </w:tc>
        <w:tc>
          <w:tcPr>
            <w:tcW w:w="1805" w:type="dxa"/>
            <w:vMerge/>
            <w:tcBorders>
              <w:top w:val="nil"/>
            </w:tcBorders>
            <w:vAlign w:val="center"/>
          </w:tcPr>
          <w:p w14:paraId="75FEBCC3" w14:textId="77777777" w:rsidR="00A278F8" w:rsidRPr="00D14F84" w:rsidRDefault="00A278F8" w:rsidP="009506F8">
            <w:pPr>
              <w:jc w:val="center"/>
              <w:rPr>
                <w:rFonts w:ascii="Verdana" w:hAnsi="Verdana"/>
                <w:sz w:val="18"/>
                <w:szCs w:val="18"/>
                <w:lang w:val="es-419"/>
              </w:rPr>
            </w:pPr>
          </w:p>
        </w:tc>
        <w:tc>
          <w:tcPr>
            <w:tcW w:w="2306" w:type="dxa"/>
            <w:vMerge/>
            <w:tcBorders>
              <w:top w:val="nil"/>
            </w:tcBorders>
            <w:vAlign w:val="center"/>
          </w:tcPr>
          <w:p w14:paraId="489C8D5C" w14:textId="77777777" w:rsidR="00A278F8" w:rsidRPr="00D14F84" w:rsidRDefault="00A278F8" w:rsidP="009506F8">
            <w:pPr>
              <w:jc w:val="center"/>
              <w:rPr>
                <w:rFonts w:ascii="Verdana" w:hAnsi="Verdana"/>
                <w:sz w:val="18"/>
                <w:szCs w:val="18"/>
                <w:lang w:val="es-419"/>
              </w:rPr>
            </w:pPr>
          </w:p>
        </w:tc>
        <w:tc>
          <w:tcPr>
            <w:tcW w:w="1357" w:type="dxa"/>
            <w:vMerge/>
            <w:tcBorders>
              <w:top w:val="nil"/>
            </w:tcBorders>
            <w:vAlign w:val="center"/>
          </w:tcPr>
          <w:p w14:paraId="38E7DA77" w14:textId="77777777" w:rsidR="00A278F8" w:rsidRPr="00D14F84" w:rsidRDefault="00A278F8" w:rsidP="009506F8">
            <w:pPr>
              <w:jc w:val="center"/>
              <w:rPr>
                <w:rFonts w:ascii="Verdana" w:hAnsi="Verdana"/>
                <w:sz w:val="18"/>
                <w:szCs w:val="18"/>
                <w:lang w:val="es-419"/>
              </w:rPr>
            </w:pPr>
          </w:p>
        </w:tc>
        <w:tc>
          <w:tcPr>
            <w:tcW w:w="1793" w:type="dxa"/>
            <w:vAlign w:val="center"/>
          </w:tcPr>
          <w:p w14:paraId="40B7CD5A" w14:textId="77777777" w:rsidR="00A278F8" w:rsidRPr="00D14F84" w:rsidRDefault="00A278F8" w:rsidP="009506F8">
            <w:pPr>
              <w:pStyle w:val="TableParagraph"/>
              <w:ind w:right="49"/>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54"/>
                <w:sz w:val="18"/>
                <w:szCs w:val="18"/>
                <w:lang w:val="es-419"/>
              </w:rPr>
              <w:t xml:space="preserve"> </w:t>
            </w:r>
            <w:r w:rsidRPr="00D14F84">
              <w:rPr>
                <w:rFonts w:ascii="Verdana" w:hAnsi="Verdana"/>
                <w:spacing w:val="-2"/>
                <w:sz w:val="18"/>
                <w:szCs w:val="18"/>
                <w:lang w:val="es-419"/>
              </w:rPr>
              <w:t>2.320.000.000</w:t>
            </w:r>
          </w:p>
        </w:tc>
      </w:tr>
      <w:tr w:rsidR="00A278F8" w:rsidRPr="00D14F84" w14:paraId="5C1B9584" w14:textId="77777777" w:rsidTr="00A71AC2">
        <w:trPr>
          <w:cantSplit/>
          <w:trHeight w:val="1406"/>
          <w:jc w:val="center"/>
        </w:trPr>
        <w:tc>
          <w:tcPr>
            <w:tcW w:w="2542" w:type="dxa"/>
            <w:vAlign w:val="center"/>
          </w:tcPr>
          <w:p w14:paraId="45FBF595" w14:textId="2E72C059" w:rsidR="00A278F8" w:rsidRPr="00D14F84" w:rsidRDefault="00A278F8" w:rsidP="002318BA">
            <w:pPr>
              <w:pStyle w:val="TableParagraph"/>
              <w:ind w:left="68"/>
              <w:rPr>
                <w:rFonts w:ascii="Verdana" w:hAnsi="Verdana"/>
                <w:sz w:val="18"/>
                <w:szCs w:val="18"/>
                <w:lang w:val="es-419"/>
              </w:rPr>
            </w:pPr>
            <w:r w:rsidRPr="00D14F84">
              <w:rPr>
                <w:rFonts w:ascii="Verdana" w:hAnsi="Verdana"/>
                <w:sz w:val="18"/>
                <w:szCs w:val="18"/>
                <w:lang w:val="es-419"/>
              </w:rPr>
              <w:t>Obras de estabilización y protección del talud para evitar los deslizamientos entre</w:t>
            </w:r>
            <w:r w:rsidRPr="00D14F84">
              <w:rPr>
                <w:rFonts w:ascii="Verdana" w:hAnsi="Verdana"/>
                <w:spacing w:val="-13"/>
                <w:sz w:val="18"/>
                <w:szCs w:val="18"/>
                <w:lang w:val="es-419"/>
              </w:rPr>
              <w:t xml:space="preserve"> </w:t>
            </w:r>
            <w:r w:rsidRPr="00D14F84">
              <w:rPr>
                <w:rFonts w:ascii="Verdana" w:hAnsi="Verdana"/>
                <w:sz w:val="18"/>
                <w:szCs w:val="18"/>
                <w:lang w:val="es-419"/>
              </w:rPr>
              <w:t>Bocatoma</w:t>
            </w:r>
            <w:r w:rsidRPr="00D14F84">
              <w:rPr>
                <w:rFonts w:ascii="Verdana" w:hAnsi="Verdana"/>
                <w:spacing w:val="-13"/>
                <w:sz w:val="18"/>
                <w:szCs w:val="18"/>
                <w:lang w:val="es-419"/>
              </w:rPr>
              <w:t xml:space="preserve"> </w:t>
            </w:r>
            <w:r w:rsidRPr="00D14F84">
              <w:rPr>
                <w:rFonts w:ascii="Verdana" w:hAnsi="Verdana"/>
                <w:sz w:val="18"/>
                <w:szCs w:val="18"/>
                <w:lang w:val="es-419"/>
              </w:rPr>
              <w:t>principal</w:t>
            </w:r>
            <w:r w:rsidRPr="00D14F84">
              <w:rPr>
                <w:rFonts w:ascii="Verdana" w:hAnsi="Verdana"/>
                <w:spacing w:val="-13"/>
                <w:sz w:val="18"/>
                <w:szCs w:val="18"/>
                <w:lang w:val="es-419"/>
              </w:rPr>
              <w:t xml:space="preserve"> </w:t>
            </w:r>
            <w:r w:rsidRPr="00D14F84">
              <w:rPr>
                <w:rFonts w:ascii="Verdana" w:hAnsi="Verdana"/>
                <w:sz w:val="18"/>
                <w:szCs w:val="18"/>
                <w:lang w:val="es-419"/>
              </w:rPr>
              <w:t>y PTAP Escalerete</w:t>
            </w:r>
            <w:r w:rsidR="002318BA">
              <w:rPr>
                <w:rFonts w:ascii="Verdana" w:hAnsi="Verdana"/>
                <w:sz w:val="18"/>
                <w:szCs w:val="18"/>
                <w:lang w:val="es-419"/>
              </w:rPr>
              <w:t>.</w:t>
            </w:r>
          </w:p>
        </w:tc>
        <w:tc>
          <w:tcPr>
            <w:tcW w:w="1805" w:type="dxa"/>
            <w:vMerge w:val="restart"/>
            <w:vAlign w:val="center"/>
          </w:tcPr>
          <w:p w14:paraId="6E092A65" w14:textId="43FA7767" w:rsidR="00A278F8" w:rsidRPr="00D14F84" w:rsidRDefault="00A278F8" w:rsidP="002318BA">
            <w:pPr>
              <w:pStyle w:val="TableParagraph"/>
              <w:ind w:left="93" w:right="76" w:hanging="2"/>
              <w:rPr>
                <w:rFonts w:ascii="Verdana" w:hAnsi="Verdana"/>
                <w:sz w:val="18"/>
                <w:szCs w:val="18"/>
                <w:lang w:val="es-419"/>
              </w:rPr>
            </w:pPr>
            <w:r w:rsidRPr="00D14F84">
              <w:rPr>
                <w:rFonts w:ascii="Verdana" w:hAnsi="Verdana"/>
                <w:spacing w:val="-2"/>
                <w:sz w:val="18"/>
                <w:szCs w:val="18"/>
                <w:lang w:val="es-419"/>
              </w:rPr>
              <w:t xml:space="preserve">Reducir </w:t>
            </w:r>
            <w:r w:rsidRPr="00D14F84">
              <w:rPr>
                <w:rFonts w:ascii="Verdana" w:hAnsi="Verdana"/>
                <w:sz w:val="18"/>
                <w:szCs w:val="18"/>
                <w:lang w:val="es-419"/>
              </w:rPr>
              <w:t xml:space="preserve">vulnerabilidad del </w:t>
            </w:r>
            <w:r w:rsidRPr="00D14F84">
              <w:rPr>
                <w:rFonts w:ascii="Verdana" w:hAnsi="Verdana"/>
                <w:b/>
                <w:sz w:val="18"/>
                <w:szCs w:val="18"/>
                <w:lang w:val="es-419"/>
              </w:rPr>
              <w:t xml:space="preserve">ÚNICO </w:t>
            </w:r>
            <w:r w:rsidRPr="00D14F84">
              <w:rPr>
                <w:rFonts w:ascii="Verdana" w:hAnsi="Verdana"/>
                <w:sz w:val="18"/>
                <w:szCs w:val="18"/>
                <w:lang w:val="es-419"/>
              </w:rPr>
              <w:t>sistema de captación y transporte por el canal</w:t>
            </w:r>
            <w:r w:rsidRPr="00D14F84">
              <w:rPr>
                <w:rFonts w:ascii="Verdana" w:hAnsi="Verdana"/>
                <w:spacing w:val="-14"/>
                <w:sz w:val="18"/>
                <w:szCs w:val="18"/>
                <w:lang w:val="es-419"/>
              </w:rPr>
              <w:t xml:space="preserve"> </w:t>
            </w:r>
            <w:r w:rsidRPr="00D14F84">
              <w:rPr>
                <w:rFonts w:ascii="Verdana" w:hAnsi="Verdana"/>
                <w:sz w:val="18"/>
                <w:szCs w:val="18"/>
                <w:lang w:val="es-419"/>
              </w:rPr>
              <w:t>de</w:t>
            </w:r>
            <w:r w:rsidRPr="00D14F84">
              <w:rPr>
                <w:rFonts w:ascii="Verdana" w:hAnsi="Verdana"/>
                <w:spacing w:val="-14"/>
                <w:sz w:val="18"/>
                <w:szCs w:val="18"/>
                <w:lang w:val="es-419"/>
              </w:rPr>
              <w:t xml:space="preserve"> </w:t>
            </w:r>
            <w:r w:rsidRPr="00D14F84">
              <w:rPr>
                <w:rFonts w:ascii="Verdana" w:hAnsi="Verdana"/>
                <w:sz w:val="18"/>
                <w:szCs w:val="18"/>
                <w:lang w:val="es-419"/>
              </w:rPr>
              <w:t xml:space="preserve">aducción del caudal total que demanda el </w:t>
            </w:r>
            <w:r w:rsidR="002318BA">
              <w:rPr>
                <w:rFonts w:ascii="Verdana" w:hAnsi="Verdana"/>
                <w:sz w:val="18"/>
                <w:szCs w:val="18"/>
                <w:lang w:val="es-419"/>
              </w:rPr>
              <w:t>D</w:t>
            </w:r>
            <w:r w:rsidRPr="00D14F84">
              <w:rPr>
                <w:rFonts w:ascii="Verdana" w:hAnsi="Verdana"/>
                <w:sz w:val="18"/>
                <w:szCs w:val="18"/>
                <w:lang w:val="es-419"/>
              </w:rPr>
              <w:t xml:space="preserve">istrito de </w:t>
            </w:r>
            <w:r w:rsidRPr="00D14F84">
              <w:rPr>
                <w:rFonts w:ascii="Verdana" w:hAnsi="Verdana"/>
                <w:spacing w:val="-2"/>
                <w:sz w:val="18"/>
                <w:szCs w:val="18"/>
                <w:lang w:val="es-419"/>
              </w:rPr>
              <w:t>Buenaventura.</w:t>
            </w:r>
          </w:p>
        </w:tc>
        <w:tc>
          <w:tcPr>
            <w:tcW w:w="2306" w:type="dxa"/>
            <w:vMerge w:val="restart"/>
            <w:vAlign w:val="center"/>
          </w:tcPr>
          <w:p w14:paraId="70AC59A7" w14:textId="77777777" w:rsidR="00A278F8" w:rsidRPr="00D14F84" w:rsidRDefault="00A278F8" w:rsidP="002318BA">
            <w:pPr>
              <w:pStyle w:val="TableParagraph"/>
              <w:rPr>
                <w:rFonts w:ascii="Verdana" w:hAnsi="Verdana"/>
                <w:sz w:val="18"/>
                <w:szCs w:val="18"/>
                <w:lang w:val="es-419"/>
              </w:rPr>
            </w:pPr>
            <w:r w:rsidRPr="00D14F84">
              <w:rPr>
                <w:rFonts w:ascii="Verdana" w:hAnsi="Verdana"/>
                <w:sz w:val="18"/>
                <w:szCs w:val="18"/>
                <w:lang w:val="es-419"/>
              </w:rPr>
              <w:t>426.000</w:t>
            </w:r>
            <w:r w:rsidRPr="00D14F84">
              <w:rPr>
                <w:rFonts w:ascii="Verdana" w:hAnsi="Verdana"/>
                <w:spacing w:val="-4"/>
                <w:sz w:val="18"/>
                <w:szCs w:val="18"/>
                <w:lang w:val="es-419"/>
              </w:rPr>
              <w:t xml:space="preserve"> </w:t>
            </w:r>
            <w:r w:rsidRPr="00D14F84">
              <w:rPr>
                <w:rFonts w:ascii="Verdana" w:hAnsi="Verdana"/>
                <w:spacing w:val="-2"/>
                <w:sz w:val="18"/>
                <w:szCs w:val="18"/>
                <w:lang w:val="es-419"/>
              </w:rPr>
              <w:t>habitantes</w:t>
            </w:r>
          </w:p>
          <w:p w14:paraId="1EF84A57" w14:textId="7AC37891" w:rsidR="00A278F8" w:rsidRPr="00D14F84" w:rsidRDefault="00A278F8" w:rsidP="002318BA">
            <w:pPr>
              <w:pStyle w:val="TableParagraph"/>
              <w:ind w:left="20"/>
              <w:rPr>
                <w:rFonts w:ascii="Verdana" w:hAnsi="Verdana"/>
                <w:sz w:val="18"/>
                <w:szCs w:val="18"/>
                <w:lang w:val="es-419"/>
              </w:rPr>
            </w:pPr>
            <w:r w:rsidRPr="00D14F84">
              <w:rPr>
                <w:rFonts w:ascii="Verdana" w:hAnsi="Verdana"/>
                <w:sz w:val="18"/>
                <w:szCs w:val="18"/>
                <w:lang w:val="es-419"/>
              </w:rPr>
              <w:t>beneficiados,</w:t>
            </w:r>
            <w:r w:rsidRPr="00D14F84">
              <w:rPr>
                <w:rFonts w:ascii="Verdana" w:hAnsi="Verdana"/>
                <w:spacing w:val="-14"/>
                <w:sz w:val="18"/>
                <w:szCs w:val="18"/>
                <w:lang w:val="es-419"/>
              </w:rPr>
              <w:t xml:space="preserve"> </w:t>
            </w:r>
            <w:r w:rsidRPr="00D14F84">
              <w:rPr>
                <w:rFonts w:ascii="Verdana" w:hAnsi="Verdana"/>
                <w:sz w:val="18"/>
                <w:szCs w:val="18"/>
                <w:lang w:val="es-419"/>
              </w:rPr>
              <w:t>100%</w:t>
            </w:r>
            <w:r w:rsidRPr="00D14F84">
              <w:rPr>
                <w:rFonts w:ascii="Verdana" w:hAnsi="Verdana"/>
                <w:spacing w:val="-14"/>
                <w:sz w:val="18"/>
                <w:szCs w:val="18"/>
                <w:lang w:val="es-419"/>
              </w:rPr>
              <w:t xml:space="preserve"> </w:t>
            </w:r>
            <w:r w:rsidRPr="00D14F84">
              <w:rPr>
                <w:rFonts w:ascii="Verdana" w:hAnsi="Verdana"/>
                <w:sz w:val="18"/>
                <w:szCs w:val="18"/>
                <w:lang w:val="es-419"/>
              </w:rPr>
              <w:t xml:space="preserve">del abastecimiento de la </w:t>
            </w:r>
            <w:r w:rsidRPr="00D14F84">
              <w:rPr>
                <w:rFonts w:ascii="Verdana" w:hAnsi="Verdana"/>
                <w:spacing w:val="-2"/>
                <w:sz w:val="18"/>
                <w:szCs w:val="18"/>
                <w:lang w:val="es-419"/>
              </w:rPr>
              <w:t>población</w:t>
            </w:r>
            <w:r w:rsidR="002318BA">
              <w:rPr>
                <w:rFonts w:ascii="Verdana" w:hAnsi="Verdana"/>
                <w:spacing w:val="-2"/>
                <w:sz w:val="18"/>
                <w:szCs w:val="18"/>
                <w:lang w:val="es-419"/>
              </w:rPr>
              <w:t>.</w:t>
            </w:r>
          </w:p>
          <w:p w14:paraId="3648AA06" w14:textId="77777777" w:rsidR="00A278F8" w:rsidRPr="00D14F84" w:rsidRDefault="00A278F8" w:rsidP="002318BA">
            <w:pPr>
              <w:pStyle w:val="TableParagraph"/>
              <w:rPr>
                <w:rFonts w:ascii="Verdana" w:hAnsi="Verdana"/>
                <w:sz w:val="18"/>
                <w:szCs w:val="18"/>
                <w:lang w:val="es-419"/>
              </w:rPr>
            </w:pPr>
          </w:p>
          <w:p w14:paraId="2B488E3E" w14:textId="52116BFF" w:rsidR="002318BA" w:rsidRDefault="00A278F8" w:rsidP="002318BA">
            <w:pPr>
              <w:pStyle w:val="TableParagraph"/>
              <w:ind w:right="168"/>
              <w:rPr>
                <w:rFonts w:ascii="Verdana" w:hAnsi="Verdana"/>
                <w:spacing w:val="-3"/>
                <w:sz w:val="18"/>
                <w:szCs w:val="18"/>
                <w:lang w:val="es-419"/>
              </w:rPr>
            </w:pPr>
            <w:r w:rsidRPr="00D14F84">
              <w:rPr>
                <w:rFonts w:ascii="Verdana" w:hAnsi="Verdana"/>
                <w:sz w:val="18"/>
                <w:szCs w:val="18"/>
                <w:lang w:val="es-419"/>
              </w:rPr>
              <w:t>Garantizar el Caudal Concesionado</w:t>
            </w:r>
            <w:r w:rsidR="002318BA">
              <w:rPr>
                <w:rFonts w:ascii="Verdana" w:hAnsi="Verdana"/>
                <w:sz w:val="18"/>
                <w:szCs w:val="18"/>
                <w:lang w:val="es-419"/>
              </w:rPr>
              <w:t xml:space="preserve"> de:</w:t>
            </w:r>
            <w:r w:rsidRPr="00D14F84">
              <w:rPr>
                <w:rFonts w:ascii="Verdana" w:hAnsi="Verdana"/>
                <w:spacing w:val="-8"/>
                <w:sz w:val="18"/>
                <w:szCs w:val="18"/>
                <w:lang w:val="es-419"/>
              </w:rPr>
              <w:t xml:space="preserve"> </w:t>
            </w:r>
            <w:r w:rsidRPr="00D14F84">
              <w:rPr>
                <w:rFonts w:ascii="Verdana" w:hAnsi="Verdana"/>
                <w:spacing w:val="-4"/>
                <w:sz w:val="18"/>
                <w:szCs w:val="18"/>
                <w:lang w:val="es-419"/>
              </w:rPr>
              <w:t>1.780</w:t>
            </w:r>
            <w:r w:rsidRPr="00D14F84">
              <w:rPr>
                <w:rFonts w:ascii="Verdana" w:hAnsi="Verdana"/>
                <w:sz w:val="18"/>
                <w:szCs w:val="18"/>
                <w:lang w:val="es-419"/>
              </w:rPr>
              <w:t>l/s.</w:t>
            </w:r>
            <w:r w:rsidRPr="00D14F84">
              <w:rPr>
                <w:rFonts w:ascii="Verdana" w:hAnsi="Verdana"/>
                <w:spacing w:val="-3"/>
                <w:sz w:val="18"/>
                <w:szCs w:val="18"/>
                <w:lang w:val="es-419"/>
              </w:rPr>
              <w:t xml:space="preserve"> </w:t>
            </w:r>
          </w:p>
          <w:p w14:paraId="1DB57C9E" w14:textId="6C5D51E2" w:rsidR="00A278F8" w:rsidRPr="00D14F84" w:rsidRDefault="00A278F8" w:rsidP="002318BA">
            <w:pPr>
              <w:pStyle w:val="TableParagraph"/>
              <w:ind w:left="20" w:right="5"/>
              <w:rPr>
                <w:rFonts w:ascii="Verdana" w:hAnsi="Verdana"/>
                <w:sz w:val="18"/>
                <w:szCs w:val="18"/>
                <w:lang w:val="es-419"/>
              </w:rPr>
            </w:pPr>
            <w:r w:rsidRPr="00D14F84">
              <w:rPr>
                <w:rFonts w:ascii="Verdana" w:hAnsi="Verdana"/>
                <w:sz w:val="18"/>
                <w:szCs w:val="18"/>
                <w:lang w:val="es-419"/>
              </w:rPr>
              <w:t>426.000</w:t>
            </w:r>
            <w:r w:rsidRPr="00D14F84">
              <w:rPr>
                <w:rFonts w:ascii="Verdana" w:hAnsi="Verdana"/>
                <w:spacing w:val="-2"/>
                <w:sz w:val="18"/>
                <w:szCs w:val="18"/>
                <w:lang w:val="es-419"/>
              </w:rPr>
              <w:t xml:space="preserve"> hab</w:t>
            </w:r>
            <w:r w:rsidR="002318BA">
              <w:rPr>
                <w:rFonts w:ascii="Verdana" w:hAnsi="Verdana"/>
                <w:spacing w:val="-2"/>
                <w:sz w:val="18"/>
                <w:szCs w:val="18"/>
                <w:lang w:val="es-419"/>
              </w:rPr>
              <w:t xml:space="preserve">itantes </w:t>
            </w:r>
            <w:r w:rsidRPr="00D14F84">
              <w:rPr>
                <w:rFonts w:ascii="Verdana" w:hAnsi="Verdana"/>
                <w:sz w:val="18"/>
                <w:szCs w:val="18"/>
                <w:lang w:val="es-419"/>
              </w:rPr>
              <w:t>beneficiados (100% urbana y centros poblados</w:t>
            </w:r>
            <w:r w:rsidRPr="00D14F84">
              <w:rPr>
                <w:rFonts w:ascii="Verdana" w:hAnsi="Verdana"/>
                <w:spacing w:val="-14"/>
                <w:sz w:val="18"/>
                <w:szCs w:val="18"/>
                <w:lang w:val="es-419"/>
              </w:rPr>
              <w:t xml:space="preserve"> </w:t>
            </w:r>
            <w:r w:rsidRPr="00D14F84">
              <w:rPr>
                <w:rFonts w:ascii="Verdana" w:hAnsi="Verdana"/>
                <w:sz w:val="18"/>
                <w:szCs w:val="18"/>
                <w:lang w:val="es-419"/>
              </w:rPr>
              <w:t>beneficiados)</w:t>
            </w:r>
            <w:r w:rsidR="002318BA">
              <w:rPr>
                <w:rFonts w:ascii="Verdana" w:hAnsi="Verdana"/>
                <w:sz w:val="18"/>
                <w:szCs w:val="18"/>
                <w:lang w:val="es-419"/>
              </w:rPr>
              <w:t>.</w:t>
            </w:r>
          </w:p>
        </w:tc>
        <w:tc>
          <w:tcPr>
            <w:tcW w:w="1357" w:type="dxa"/>
            <w:vMerge w:val="restart"/>
            <w:vAlign w:val="center"/>
          </w:tcPr>
          <w:p w14:paraId="140A176B" w14:textId="7159C08B" w:rsidR="00A278F8" w:rsidRPr="00D14F84" w:rsidRDefault="00A278F8" w:rsidP="002318BA">
            <w:pPr>
              <w:pStyle w:val="TableParagraph"/>
              <w:ind w:left="3" w:hanging="3"/>
              <w:rPr>
                <w:rFonts w:ascii="Verdana" w:hAnsi="Verdana"/>
                <w:sz w:val="18"/>
                <w:szCs w:val="18"/>
                <w:lang w:val="es-419"/>
              </w:rPr>
            </w:pPr>
            <w:r w:rsidRPr="002318BA">
              <w:rPr>
                <w:rFonts w:ascii="Verdana" w:hAnsi="Verdana"/>
                <w:sz w:val="18"/>
                <w:szCs w:val="18"/>
                <w:lang w:val="es-419"/>
              </w:rPr>
              <w:t>En revisión documental del Mecanismo de Viabilización</w:t>
            </w:r>
            <w:r w:rsidR="00760540">
              <w:rPr>
                <w:rFonts w:ascii="Verdana" w:hAnsi="Verdana"/>
                <w:sz w:val="18"/>
                <w:szCs w:val="18"/>
                <w:lang w:val="es-419"/>
              </w:rPr>
              <w:t xml:space="preserve"> de Proyectos del VASB-MVCT</w:t>
            </w:r>
            <w:r w:rsidR="002318BA">
              <w:rPr>
                <w:rFonts w:ascii="Verdana" w:hAnsi="Verdana"/>
                <w:sz w:val="18"/>
                <w:szCs w:val="18"/>
                <w:lang w:val="es-419"/>
              </w:rPr>
              <w:t>.</w:t>
            </w:r>
            <w:r w:rsidRPr="002318BA">
              <w:rPr>
                <w:rFonts w:ascii="Verdana" w:hAnsi="Verdana"/>
                <w:sz w:val="18"/>
                <w:szCs w:val="18"/>
                <w:lang w:val="es-419"/>
              </w:rPr>
              <w:t xml:space="preserve"> </w:t>
            </w:r>
          </w:p>
        </w:tc>
        <w:tc>
          <w:tcPr>
            <w:tcW w:w="1793" w:type="dxa"/>
            <w:vAlign w:val="center"/>
          </w:tcPr>
          <w:p w14:paraId="54E479A5" w14:textId="77777777" w:rsidR="00A278F8" w:rsidRPr="00D14F84" w:rsidRDefault="00A278F8" w:rsidP="009506F8">
            <w:pPr>
              <w:pStyle w:val="TableParagraph"/>
              <w:ind w:right="50"/>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1"/>
                <w:sz w:val="18"/>
                <w:szCs w:val="18"/>
                <w:lang w:val="es-419"/>
              </w:rPr>
              <w:t xml:space="preserve"> </w:t>
            </w:r>
            <w:r w:rsidRPr="00D14F84">
              <w:rPr>
                <w:rFonts w:ascii="Verdana" w:hAnsi="Verdana"/>
                <w:spacing w:val="-2"/>
                <w:sz w:val="18"/>
                <w:szCs w:val="18"/>
                <w:lang w:val="es-419"/>
              </w:rPr>
              <w:t>32.000.000.000</w:t>
            </w:r>
          </w:p>
        </w:tc>
      </w:tr>
      <w:tr w:rsidR="00A278F8" w:rsidRPr="00D14F84" w14:paraId="55F57E85" w14:textId="77777777" w:rsidTr="00A278F8">
        <w:trPr>
          <w:cantSplit/>
          <w:trHeight w:val="1380"/>
          <w:jc w:val="center"/>
        </w:trPr>
        <w:tc>
          <w:tcPr>
            <w:tcW w:w="2542" w:type="dxa"/>
            <w:vAlign w:val="center"/>
          </w:tcPr>
          <w:p w14:paraId="2B68EB52" w14:textId="36313128" w:rsidR="00A278F8" w:rsidRPr="00D14F84" w:rsidRDefault="00A278F8" w:rsidP="002318BA">
            <w:pPr>
              <w:pStyle w:val="TableParagraph"/>
              <w:ind w:left="68"/>
              <w:rPr>
                <w:rFonts w:ascii="Verdana" w:hAnsi="Verdana"/>
                <w:sz w:val="18"/>
                <w:szCs w:val="18"/>
                <w:lang w:val="es-419"/>
              </w:rPr>
            </w:pPr>
            <w:r w:rsidRPr="00D14F84">
              <w:rPr>
                <w:rFonts w:ascii="Verdana" w:hAnsi="Verdana"/>
                <w:sz w:val="18"/>
                <w:szCs w:val="18"/>
                <w:lang w:val="es-419"/>
              </w:rPr>
              <w:t>Interventoría Obras de estabilización</w:t>
            </w:r>
            <w:r w:rsidRPr="00D14F84">
              <w:rPr>
                <w:rFonts w:ascii="Verdana" w:hAnsi="Verdana"/>
                <w:spacing w:val="-14"/>
                <w:sz w:val="18"/>
                <w:szCs w:val="18"/>
                <w:lang w:val="es-419"/>
              </w:rPr>
              <w:t xml:space="preserve"> </w:t>
            </w:r>
            <w:r w:rsidRPr="00D14F84">
              <w:rPr>
                <w:rFonts w:ascii="Verdana" w:hAnsi="Verdana"/>
                <w:sz w:val="18"/>
                <w:szCs w:val="18"/>
                <w:lang w:val="es-419"/>
              </w:rPr>
              <w:t>y</w:t>
            </w:r>
            <w:r w:rsidRPr="00D14F84">
              <w:rPr>
                <w:rFonts w:ascii="Verdana" w:hAnsi="Verdana"/>
                <w:spacing w:val="-14"/>
                <w:sz w:val="18"/>
                <w:szCs w:val="18"/>
                <w:lang w:val="es-419"/>
              </w:rPr>
              <w:t xml:space="preserve"> </w:t>
            </w:r>
            <w:r w:rsidRPr="00D14F84">
              <w:rPr>
                <w:rFonts w:ascii="Verdana" w:hAnsi="Verdana"/>
                <w:sz w:val="18"/>
                <w:szCs w:val="18"/>
                <w:lang w:val="es-419"/>
              </w:rPr>
              <w:t>protección del talud para evitar los deslizamientos entre Bocatoma principal y</w:t>
            </w:r>
            <w:r w:rsidR="002318BA">
              <w:rPr>
                <w:rFonts w:ascii="Verdana" w:hAnsi="Verdana"/>
                <w:sz w:val="18"/>
                <w:szCs w:val="18"/>
                <w:lang w:val="es-419"/>
              </w:rPr>
              <w:t xml:space="preserve"> </w:t>
            </w:r>
            <w:r w:rsidRPr="00D14F84">
              <w:rPr>
                <w:rFonts w:ascii="Verdana" w:hAnsi="Verdana"/>
                <w:sz w:val="18"/>
                <w:szCs w:val="18"/>
                <w:lang w:val="es-419"/>
              </w:rPr>
              <w:t>PTAP</w:t>
            </w:r>
            <w:r w:rsidRPr="00D14F84">
              <w:rPr>
                <w:rFonts w:ascii="Verdana" w:hAnsi="Verdana"/>
                <w:spacing w:val="-4"/>
                <w:sz w:val="18"/>
                <w:szCs w:val="18"/>
                <w:lang w:val="es-419"/>
              </w:rPr>
              <w:t xml:space="preserve"> </w:t>
            </w:r>
            <w:r w:rsidRPr="00D14F84">
              <w:rPr>
                <w:rFonts w:ascii="Verdana" w:hAnsi="Verdana"/>
                <w:spacing w:val="-2"/>
                <w:sz w:val="18"/>
                <w:szCs w:val="18"/>
                <w:lang w:val="es-419"/>
              </w:rPr>
              <w:t>Escalerete</w:t>
            </w:r>
            <w:r w:rsidR="002318BA">
              <w:rPr>
                <w:rFonts w:ascii="Verdana" w:hAnsi="Verdana"/>
                <w:spacing w:val="-2"/>
                <w:sz w:val="18"/>
                <w:szCs w:val="18"/>
                <w:lang w:val="es-419"/>
              </w:rPr>
              <w:t>.</w:t>
            </w:r>
          </w:p>
        </w:tc>
        <w:tc>
          <w:tcPr>
            <w:tcW w:w="1805" w:type="dxa"/>
            <w:vMerge/>
            <w:tcBorders>
              <w:top w:val="nil"/>
            </w:tcBorders>
            <w:vAlign w:val="center"/>
          </w:tcPr>
          <w:p w14:paraId="731869F9" w14:textId="77777777" w:rsidR="00A278F8" w:rsidRPr="00D14F84" w:rsidRDefault="00A278F8" w:rsidP="009506F8">
            <w:pPr>
              <w:jc w:val="center"/>
              <w:rPr>
                <w:rFonts w:ascii="Verdana" w:hAnsi="Verdana"/>
                <w:sz w:val="18"/>
                <w:szCs w:val="18"/>
                <w:lang w:val="es-419"/>
              </w:rPr>
            </w:pPr>
          </w:p>
        </w:tc>
        <w:tc>
          <w:tcPr>
            <w:tcW w:w="2306" w:type="dxa"/>
            <w:vMerge/>
            <w:tcBorders>
              <w:top w:val="nil"/>
            </w:tcBorders>
            <w:vAlign w:val="center"/>
          </w:tcPr>
          <w:p w14:paraId="0AA676B6" w14:textId="77777777" w:rsidR="00A278F8" w:rsidRPr="00D14F84" w:rsidRDefault="00A278F8" w:rsidP="009506F8">
            <w:pPr>
              <w:jc w:val="center"/>
              <w:rPr>
                <w:rFonts w:ascii="Verdana" w:hAnsi="Verdana"/>
                <w:sz w:val="18"/>
                <w:szCs w:val="18"/>
                <w:lang w:val="es-419"/>
              </w:rPr>
            </w:pPr>
          </w:p>
        </w:tc>
        <w:tc>
          <w:tcPr>
            <w:tcW w:w="1357" w:type="dxa"/>
            <w:vMerge/>
            <w:tcBorders>
              <w:top w:val="nil"/>
            </w:tcBorders>
            <w:vAlign w:val="center"/>
          </w:tcPr>
          <w:p w14:paraId="2F24E455" w14:textId="77777777" w:rsidR="00A278F8" w:rsidRPr="00D14F84" w:rsidRDefault="00A278F8" w:rsidP="009506F8">
            <w:pPr>
              <w:jc w:val="center"/>
              <w:rPr>
                <w:rFonts w:ascii="Verdana" w:hAnsi="Verdana"/>
                <w:sz w:val="18"/>
                <w:szCs w:val="18"/>
                <w:lang w:val="es-419"/>
              </w:rPr>
            </w:pPr>
          </w:p>
        </w:tc>
        <w:tc>
          <w:tcPr>
            <w:tcW w:w="1793" w:type="dxa"/>
            <w:vAlign w:val="center"/>
          </w:tcPr>
          <w:p w14:paraId="0D49740B" w14:textId="77777777" w:rsidR="00A278F8" w:rsidRPr="00D14F84" w:rsidRDefault="00A278F8" w:rsidP="009506F8">
            <w:pPr>
              <w:pStyle w:val="TableParagraph"/>
              <w:ind w:right="49"/>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54"/>
                <w:sz w:val="18"/>
                <w:szCs w:val="18"/>
                <w:lang w:val="es-419"/>
              </w:rPr>
              <w:t xml:space="preserve"> </w:t>
            </w:r>
            <w:r w:rsidRPr="00D14F84">
              <w:rPr>
                <w:rFonts w:ascii="Verdana" w:hAnsi="Verdana"/>
                <w:spacing w:val="-2"/>
                <w:sz w:val="18"/>
                <w:szCs w:val="18"/>
                <w:lang w:val="es-419"/>
              </w:rPr>
              <w:t>3.200.000.000</w:t>
            </w:r>
          </w:p>
        </w:tc>
      </w:tr>
      <w:tr w:rsidR="00A278F8" w:rsidRPr="00D14F84" w14:paraId="4EB2C44E" w14:textId="77777777" w:rsidTr="00A71AC2">
        <w:trPr>
          <w:cantSplit/>
          <w:trHeight w:val="1128"/>
          <w:jc w:val="center"/>
        </w:trPr>
        <w:tc>
          <w:tcPr>
            <w:tcW w:w="2542" w:type="dxa"/>
            <w:vAlign w:val="center"/>
          </w:tcPr>
          <w:p w14:paraId="46039AD1" w14:textId="08A602EA" w:rsidR="00A278F8" w:rsidRPr="00D14F84" w:rsidRDefault="00A278F8" w:rsidP="006B6628">
            <w:pPr>
              <w:pStyle w:val="TableParagraph"/>
              <w:ind w:left="68" w:right="50"/>
              <w:rPr>
                <w:rFonts w:ascii="Verdana" w:hAnsi="Verdana"/>
                <w:sz w:val="18"/>
                <w:szCs w:val="18"/>
                <w:lang w:val="es-419"/>
              </w:rPr>
            </w:pPr>
            <w:bookmarkStart w:id="41" w:name="_Hlk190428457"/>
            <w:r w:rsidRPr="00391CD3">
              <w:rPr>
                <w:rFonts w:ascii="Verdana" w:hAnsi="Verdana"/>
                <w:sz w:val="18"/>
                <w:szCs w:val="18"/>
                <w:lang w:val="pt-PT"/>
              </w:rPr>
              <w:t>Obras redes matrices: 1. Tramo Loma Alta-Gamboa (4</w:t>
            </w:r>
            <w:r w:rsidR="006B6628" w:rsidRPr="00391CD3">
              <w:rPr>
                <w:rFonts w:ascii="Verdana" w:hAnsi="Verdana"/>
                <w:sz w:val="18"/>
                <w:szCs w:val="18"/>
                <w:lang w:val="pt-PT"/>
              </w:rPr>
              <w:t>.</w:t>
            </w:r>
            <w:r w:rsidRPr="00391CD3">
              <w:rPr>
                <w:rFonts w:ascii="Verdana" w:hAnsi="Verdana"/>
                <w:sz w:val="18"/>
                <w:szCs w:val="18"/>
                <w:lang w:val="pt-PT"/>
              </w:rPr>
              <w:t>150m) y 2. Tramo</w:t>
            </w:r>
            <w:r w:rsidRPr="00391CD3">
              <w:rPr>
                <w:rFonts w:ascii="Verdana" w:hAnsi="Verdana"/>
                <w:spacing w:val="-10"/>
                <w:sz w:val="18"/>
                <w:szCs w:val="18"/>
                <w:lang w:val="pt-PT"/>
              </w:rPr>
              <w:t xml:space="preserve"> </w:t>
            </w:r>
            <w:r w:rsidRPr="00391CD3">
              <w:rPr>
                <w:rFonts w:ascii="Verdana" w:hAnsi="Verdana"/>
                <w:sz w:val="18"/>
                <w:szCs w:val="18"/>
                <w:lang w:val="pt-PT"/>
              </w:rPr>
              <w:t>Gamboa-R9.</w:t>
            </w:r>
            <w:r w:rsidRPr="00391CD3">
              <w:rPr>
                <w:rFonts w:ascii="Verdana" w:hAnsi="Verdana"/>
                <w:spacing w:val="-9"/>
                <w:sz w:val="18"/>
                <w:szCs w:val="18"/>
                <w:lang w:val="pt-PT"/>
              </w:rPr>
              <w:t xml:space="preserve"> </w:t>
            </w:r>
            <w:r w:rsidRPr="00D14F84">
              <w:rPr>
                <w:rFonts w:ascii="Verdana" w:hAnsi="Verdana"/>
                <w:sz w:val="18"/>
                <w:szCs w:val="18"/>
                <w:lang w:val="es-419"/>
              </w:rPr>
              <w:t>42</w:t>
            </w:r>
            <w:r w:rsidR="00760540">
              <w:rPr>
                <w:rFonts w:ascii="Verdana" w:hAnsi="Verdana"/>
                <w:sz w:val="18"/>
                <w:szCs w:val="18"/>
                <w:lang w:val="es-419"/>
              </w:rPr>
              <w:t>”</w:t>
            </w:r>
            <w:r w:rsidRPr="00D14F84">
              <w:rPr>
                <w:rFonts w:ascii="Verdana" w:hAnsi="Verdana"/>
                <w:sz w:val="18"/>
                <w:szCs w:val="18"/>
                <w:lang w:val="es-419"/>
              </w:rPr>
              <w:t xml:space="preserve"> WSP (1</w:t>
            </w:r>
            <w:r w:rsidR="006B6628">
              <w:rPr>
                <w:rFonts w:ascii="Verdana" w:hAnsi="Verdana"/>
                <w:sz w:val="18"/>
                <w:szCs w:val="18"/>
                <w:lang w:val="es-419"/>
              </w:rPr>
              <w:t>.</w:t>
            </w:r>
            <w:r w:rsidRPr="00D14F84">
              <w:rPr>
                <w:rFonts w:ascii="Verdana" w:hAnsi="Verdana"/>
                <w:sz w:val="18"/>
                <w:szCs w:val="18"/>
                <w:lang w:val="es-419"/>
              </w:rPr>
              <w:t>400m)</w:t>
            </w:r>
            <w:bookmarkEnd w:id="41"/>
            <w:r w:rsidR="00760540">
              <w:rPr>
                <w:rFonts w:ascii="Verdana" w:hAnsi="Verdana"/>
                <w:sz w:val="18"/>
                <w:szCs w:val="18"/>
                <w:lang w:val="es-419"/>
              </w:rPr>
              <w:t>.</w:t>
            </w:r>
          </w:p>
        </w:tc>
        <w:tc>
          <w:tcPr>
            <w:tcW w:w="1805" w:type="dxa"/>
            <w:vMerge w:val="restart"/>
            <w:vAlign w:val="center"/>
          </w:tcPr>
          <w:p w14:paraId="1357305A" w14:textId="77777777" w:rsidR="00A278F8" w:rsidRPr="00D14F84" w:rsidRDefault="00A278F8" w:rsidP="009506F8">
            <w:pPr>
              <w:pStyle w:val="TableParagraph"/>
              <w:jc w:val="center"/>
              <w:rPr>
                <w:rFonts w:ascii="Verdana" w:hAnsi="Verdana"/>
                <w:sz w:val="18"/>
                <w:szCs w:val="18"/>
                <w:lang w:val="es-419"/>
              </w:rPr>
            </w:pPr>
          </w:p>
          <w:p w14:paraId="12E699CE" w14:textId="77777777" w:rsidR="00A278F8" w:rsidRPr="00D14F84" w:rsidRDefault="00A278F8" w:rsidP="009506F8">
            <w:pPr>
              <w:pStyle w:val="TableParagraph"/>
              <w:jc w:val="center"/>
              <w:rPr>
                <w:rFonts w:ascii="Verdana" w:hAnsi="Verdana"/>
                <w:sz w:val="18"/>
                <w:szCs w:val="18"/>
                <w:lang w:val="es-419"/>
              </w:rPr>
            </w:pPr>
          </w:p>
          <w:p w14:paraId="33A734A6" w14:textId="77777777" w:rsidR="00A278F8" w:rsidRPr="00D14F84" w:rsidRDefault="00A278F8" w:rsidP="009506F8">
            <w:pPr>
              <w:pStyle w:val="TableParagraph"/>
              <w:jc w:val="center"/>
              <w:rPr>
                <w:rFonts w:ascii="Verdana" w:hAnsi="Verdana"/>
                <w:sz w:val="18"/>
                <w:szCs w:val="18"/>
                <w:lang w:val="es-419"/>
              </w:rPr>
            </w:pPr>
          </w:p>
          <w:p w14:paraId="309BA2B7" w14:textId="77777777" w:rsidR="00A278F8" w:rsidRPr="00D14F84" w:rsidRDefault="00A278F8" w:rsidP="009506F8">
            <w:pPr>
              <w:pStyle w:val="TableParagraph"/>
              <w:jc w:val="center"/>
              <w:rPr>
                <w:rFonts w:ascii="Verdana" w:hAnsi="Verdana"/>
                <w:sz w:val="18"/>
                <w:szCs w:val="18"/>
                <w:lang w:val="es-419"/>
              </w:rPr>
            </w:pPr>
          </w:p>
          <w:p w14:paraId="3A7256B1" w14:textId="386FB47A" w:rsidR="00A278F8" w:rsidRPr="00D14F84" w:rsidRDefault="00A278F8" w:rsidP="00760540">
            <w:pPr>
              <w:pStyle w:val="TableParagraph"/>
              <w:rPr>
                <w:rFonts w:ascii="Verdana" w:hAnsi="Verdana"/>
                <w:sz w:val="18"/>
                <w:szCs w:val="18"/>
                <w:lang w:val="es-419"/>
              </w:rPr>
            </w:pPr>
            <w:r w:rsidRPr="00D14F84">
              <w:rPr>
                <w:rFonts w:ascii="Verdana" w:hAnsi="Verdana"/>
                <w:sz w:val="18"/>
                <w:szCs w:val="18"/>
                <w:lang w:val="es-419"/>
              </w:rPr>
              <w:t>Construcción</w:t>
            </w:r>
            <w:r w:rsidRPr="00D14F84">
              <w:rPr>
                <w:rFonts w:ascii="Verdana" w:hAnsi="Verdana"/>
                <w:spacing w:val="-9"/>
                <w:sz w:val="18"/>
                <w:szCs w:val="18"/>
                <w:lang w:val="es-419"/>
              </w:rPr>
              <w:t xml:space="preserve"> </w:t>
            </w:r>
            <w:r w:rsidRPr="00D14F84">
              <w:rPr>
                <w:rFonts w:ascii="Verdana" w:hAnsi="Verdana"/>
                <w:spacing w:val="-5"/>
                <w:sz w:val="18"/>
                <w:szCs w:val="18"/>
                <w:lang w:val="es-419"/>
              </w:rPr>
              <w:t>de</w:t>
            </w:r>
            <w:r w:rsidR="006B6628">
              <w:rPr>
                <w:rFonts w:ascii="Verdana" w:hAnsi="Verdana"/>
                <w:spacing w:val="-5"/>
                <w:sz w:val="18"/>
                <w:szCs w:val="18"/>
                <w:lang w:val="es-419"/>
              </w:rPr>
              <w:t xml:space="preserve"> </w:t>
            </w:r>
            <w:r w:rsidR="006B6628" w:rsidRPr="00D14F84">
              <w:rPr>
                <w:rFonts w:ascii="Verdana" w:hAnsi="Verdana"/>
                <w:sz w:val="18"/>
                <w:szCs w:val="18"/>
                <w:lang w:val="es-419"/>
              </w:rPr>
              <w:t>aprox.</w:t>
            </w:r>
            <w:r w:rsidR="006B6628">
              <w:rPr>
                <w:rFonts w:ascii="Verdana" w:hAnsi="Verdana"/>
                <w:sz w:val="18"/>
                <w:szCs w:val="18"/>
                <w:lang w:val="es-419"/>
              </w:rPr>
              <w:t xml:space="preserve"> </w:t>
            </w:r>
            <w:r w:rsidRPr="00D14F84">
              <w:rPr>
                <w:rFonts w:ascii="Verdana" w:hAnsi="Verdana"/>
                <w:sz w:val="18"/>
                <w:szCs w:val="18"/>
                <w:lang w:val="es-419"/>
              </w:rPr>
              <w:t>5</w:t>
            </w:r>
            <w:r w:rsidR="006B6628">
              <w:rPr>
                <w:rFonts w:ascii="Verdana" w:hAnsi="Verdana"/>
                <w:sz w:val="18"/>
                <w:szCs w:val="18"/>
                <w:lang w:val="es-419"/>
              </w:rPr>
              <w:t>,</w:t>
            </w:r>
            <w:r w:rsidRPr="00D14F84">
              <w:rPr>
                <w:rFonts w:ascii="Verdana" w:hAnsi="Verdana"/>
                <w:sz w:val="18"/>
                <w:szCs w:val="18"/>
                <w:lang w:val="es-419"/>
              </w:rPr>
              <w:t>1km</w:t>
            </w:r>
            <w:r w:rsidRPr="00D14F84">
              <w:rPr>
                <w:rFonts w:ascii="Verdana" w:hAnsi="Verdana"/>
                <w:spacing w:val="-11"/>
                <w:sz w:val="18"/>
                <w:szCs w:val="18"/>
                <w:lang w:val="es-419"/>
              </w:rPr>
              <w:t xml:space="preserve"> </w:t>
            </w:r>
            <w:r w:rsidR="00760540">
              <w:rPr>
                <w:rFonts w:ascii="Verdana" w:hAnsi="Verdana"/>
                <w:sz w:val="18"/>
                <w:szCs w:val="18"/>
                <w:lang w:val="es-419"/>
              </w:rPr>
              <w:t>con</w:t>
            </w:r>
            <w:r w:rsidRPr="00D14F84">
              <w:rPr>
                <w:rFonts w:ascii="Verdana" w:hAnsi="Verdana"/>
                <w:sz w:val="18"/>
                <w:szCs w:val="18"/>
                <w:lang w:val="es-419"/>
              </w:rPr>
              <w:t xml:space="preserve"> tubería</w:t>
            </w:r>
            <w:r w:rsidRPr="00D14F84">
              <w:rPr>
                <w:rFonts w:ascii="Verdana" w:hAnsi="Verdana"/>
                <w:spacing w:val="-4"/>
                <w:sz w:val="18"/>
                <w:szCs w:val="18"/>
                <w:lang w:val="es-419"/>
              </w:rPr>
              <w:t xml:space="preserve"> </w:t>
            </w:r>
            <w:r w:rsidRPr="00D14F84">
              <w:rPr>
                <w:rFonts w:ascii="Verdana" w:hAnsi="Verdana"/>
                <w:spacing w:val="-5"/>
                <w:sz w:val="18"/>
                <w:szCs w:val="18"/>
                <w:lang w:val="es-419"/>
              </w:rPr>
              <w:t>de</w:t>
            </w:r>
            <w:r w:rsidR="00760540">
              <w:rPr>
                <w:rFonts w:ascii="Verdana" w:hAnsi="Verdana"/>
                <w:spacing w:val="-5"/>
                <w:sz w:val="18"/>
                <w:szCs w:val="18"/>
                <w:lang w:val="es-419"/>
              </w:rPr>
              <w:t xml:space="preserve"> </w:t>
            </w:r>
            <w:r w:rsidRPr="00D14F84">
              <w:rPr>
                <w:rFonts w:ascii="Verdana" w:hAnsi="Verdana"/>
                <w:spacing w:val="-4"/>
                <w:sz w:val="18"/>
                <w:szCs w:val="18"/>
                <w:lang w:val="es-419"/>
              </w:rPr>
              <w:t>42”</w:t>
            </w:r>
            <w:r w:rsidR="006B6628">
              <w:rPr>
                <w:rFonts w:ascii="Verdana" w:hAnsi="Verdana"/>
                <w:spacing w:val="-4"/>
                <w:sz w:val="18"/>
                <w:szCs w:val="18"/>
                <w:lang w:val="es-419"/>
              </w:rPr>
              <w:t xml:space="preserve"> </w:t>
            </w:r>
            <w:r w:rsidR="00760540">
              <w:rPr>
                <w:rFonts w:ascii="Verdana" w:hAnsi="Verdana"/>
                <w:spacing w:val="-4"/>
                <w:sz w:val="18"/>
                <w:szCs w:val="18"/>
                <w:lang w:val="es-419"/>
              </w:rPr>
              <w:t>diámetro.</w:t>
            </w:r>
          </w:p>
        </w:tc>
        <w:tc>
          <w:tcPr>
            <w:tcW w:w="2306" w:type="dxa"/>
            <w:vMerge w:val="restart"/>
            <w:vAlign w:val="center"/>
          </w:tcPr>
          <w:p w14:paraId="4F749F6A" w14:textId="77777777" w:rsidR="00A278F8" w:rsidRPr="00D14F84" w:rsidRDefault="00A278F8" w:rsidP="00760540">
            <w:pPr>
              <w:pStyle w:val="TableParagraph"/>
              <w:ind w:left="68" w:right="50" w:firstLine="1"/>
              <w:rPr>
                <w:rFonts w:ascii="Verdana" w:hAnsi="Verdana"/>
                <w:sz w:val="18"/>
                <w:szCs w:val="18"/>
                <w:lang w:val="es-419"/>
              </w:rPr>
            </w:pPr>
            <w:r w:rsidRPr="00D14F84">
              <w:rPr>
                <w:rFonts w:ascii="Verdana" w:hAnsi="Verdana"/>
                <w:sz w:val="18"/>
                <w:szCs w:val="18"/>
                <w:lang w:val="es-419"/>
              </w:rPr>
              <w:t>Mejorar la capacidad</w:t>
            </w:r>
            <w:r w:rsidRPr="00D14F84">
              <w:rPr>
                <w:rFonts w:ascii="Verdana" w:hAnsi="Verdana"/>
                <w:spacing w:val="40"/>
                <w:sz w:val="18"/>
                <w:szCs w:val="18"/>
                <w:lang w:val="es-419"/>
              </w:rPr>
              <w:t xml:space="preserve"> </w:t>
            </w:r>
            <w:r w:rsidRPr="00D14F84">
              <w:rPr>
                <w:rFonts w:ascii="Verdana" w:hAnsi="Verdana"/>
                <w:sz w:val="18"/>
                <w:szCs w:val="18"/>
                <w:lang w:val="es-419"/>
              </w:rPr>
              <w:t>de transporte de agua tratada al sector de la Isla de Cascajal y su zona</w:t>
            </w:r>
            <w:r w:rsidRPr="00D14F84">
              <w:rPr>
                <w:rFonts w:ascii="Verdana" w:hAnsi="Verdana"/>
                <w:spacing w:val="-12"/>
                <w:sz w:val="18"/>
                <w:szCs w:val="18"/>
                <w:lang w:val="es-419"/>
              </w:rPr>
              <w:t xml:space="preserve"> </w:t>
            </w:r>
            <w:r w:rsidRPr="00D14F84">
              <w:rPr>
                <w:rFonts w:ascii="Verdana" w:hAnsi="Verdana"/>
                <w:sz w:val="18"/>
                <w:szCs w:val="18"/>
                <w:lang w:val="es-419"/>
              </w:rPr>
              <w:t>aledaña</w:t>
            </w:r>
            <w:r w:rsidRPr="00D14F84">
              <w:rPr>
                <w:rFonts w:ascii="Verdana" w:hAnsi="Verdana"/>
                <w:spacing w:val="-13"/>
                <w:sz w:val="18"/>
                <w:szCs w:val="18"/>
                <w:lang w:val="es-419"/>
              </w:rPr>
              <w:t xml:space="preserve"> </w:t>
            </w:r>
            <w:r w:rsidRPr="00D14F84">
              <w:rPr>
                <w:rFonts w:ascii="Verdana" w:hAnsi="Verdana"/>
                <w:sz w:val="18"/>
                <w:szCs w:val="18"/>
                <w:lang w:val="es-419"/>
              </w:rPr>
              <w:t>del</w:t>
            </w:r>
            <w:r w:rsidRPr="00D14F84">
              <w:rPr>
                <w:rFonts w:ascii="Verdana" w:hAnsi="Verdana"/>
                <w:spacing w:val="-12"/>
                <w:sz w:val="18"/>
                <w:szCs w:val="18"/>
                <w:lang w:val="es-419"/>
              </w:rPr>
              <w:t xml:space="preserve"> </w:t>
            </w:r>
            <w:r w:rsidRPr="00D14F84">
              <w:rPr>
                <w:rFonts w:ascii="Verdana" w:hAnsi="Verdana"/>
                <w:sz w:val="18"/>
                <w:szCs w:val="18"/>
                <w:lang w:val="es-419"/>
              </w:rPr>
              <w:t>sector continente del Distrito.</w:t>
            </w:r>
          </w:p>
          <w:p w14:paraId="48147A8D" w14:textId="77777777" w:rsidR="00A278F8" w:rsidRPr="00D14F84" w:rsidRDefault="00A278F8" w:rsidP="00760540">
            <w:pPr>
              <w:pStyle w:val="TableParagraph"/>
              <w:ind w:left="45" w:right="100"/>
              <w:rPr>
                <w:rFonts w:ascii="Verdana" w:hAnsi="Verdana"/>
                <w:sz w:val="18"/>
                <w:szCs w:val="18"/>
                <w:lang w:val="es-419"/>
              </w:rPr>
            </w:pPr>
            <w:r w:rsidRPr="00D14F84">
              <w:rPr>
                <w:rFonts w:ascii="Verdana" w:hAnsi="Verdana"/>
                <w:sz w:val="18"/>
                <w:szCs w:val="18"/>
                <w:lang w:val="es-419"/>
              </w:rPr>
              <w:t>Garantizar las presiones de servicio 24 horas a usuarios y aumento de continuidad</w:t>
            </w:r>
            <w:r w:rsidRPr="00D14F84">
              <w:rPr>
                <w:rFonts w:ascii="Verdana" w:hAnsi="Verdana"/>
                <w:spacing w:val="-14"/>
                <w:sz w:val="18"/>
                <w:szCs w:val="18"/>
                <w:lang w:val="es-419"/>
              </w:rPr>
              <w:t xml:space="preserve"> </w:t>
            </w:r>
            <w:r w:rsidRPr="00D14F84">
              <w:rPr>
                <w:rFonts w:ascii="Verdana" w:hAnsi="Verdana"/>
                <w:sz w:val="18"/>
                <w:szCs w:val="18"/>
                <w:lang w:val="es-419"/>
              </w:rPr>
              <w:t>a</w:t>
            </w:r>
            <w:r w:rsidRPr="00D14F84">
              <w:rPr>
                <w:rFonts w:ascii="Verdana" w:hAnsi="Verdana"/>
                <w:spacing w:val="-14"/>
                <w:sz w:val="18"/>
                <w:szCs w:val="18"/>
                <w:lang w:val="es-419"/>
              </w:rPr>
              <w:t xml:space="preserve"> </w:t>
            </w:r>
            <w:r w:rsidRPr="00D14F84">
              <w:rPr>
                <w:rFonts w:ascii="Verdana" w:hAnsi="Verdana"/>
                <w:sz w:val="18"/>
                <w:szCs w:val="18"/>
                <w:lang w:val="es-419"/>
              </w:rPr>
              <w:t>18horas,</w:t>
            </w:r>
          </w:p>
          <w:p w14:paraId="54AE5348" w14:textId="63D4E061" w:rsidR="00A278F8" w:rsidRPr="00D14F84" w:rsidRDefault="00A278F8" w:rsidP="00760540">
            <w:pPr>
              <w:pStyle w:val="TableParagraph"/>
              <w:ind w:left="20"/>
              <w:rPr>
                <w:rFonts w:ascii="Verdana" w:hAnsi="Verdana"/>
                <w:sz w:val="18"/>
                <w:szCs w:val="18"/>
                <w:lang w:val="es-419"/>
              </w:rPr>
            </w:pPr>
            <w:r w:rsidRPr="00D14F84">
              <w:rPr>
                <w:rFonts w:ascii="Verdana" w:hAnsi="Verdana"/>
                <w:sz w:val="18"/>
                <w:szCs w:val="18"/>
                <w:lang w:val="es-419"/>
              </w:rPr>
              <w:t>beneficiando</w:t>
            </w:r>
            <w:r w:rsidRPr="00D14F84">
              <w:rPr>
                <w:rFonts w:ascii="Verdana" w:hAnsi="Verdana"/>
                <w:spacing w:val="-14"/>
                <w:sz w:val="18"/>
                <w:szCs w:val="18"/>
                <w:lang w:val="es-419"/>
              </w:rPr>
              <w:t xml:space="preserve"> </w:t>
            </w:r>
            <w:r w:rsidRPr="00D14F84">
              <w:rPr>
                <w:rFonts w:ascii="Verdana" w:hAnsi="Verdana"/>
                <w:sz w:val="18"/>
                <w:szCs w:val="18"/>
                <w:lang w:val="es-419"/>
              </w:rPr>
              <w:t xml:space="preserve">197.000 </w:t>
            </w:r>
            <w:r w:rsidRPr="00D14F84">
              <w:rPr>
                <w:rFonts w:ascii="Verdana" w:hAnsi="Verdana"/>
                <w:spacing w:val="-2"/>
                <w:sz w:val="18"/>
                <w:szCs w:val="18"/>
                <w:lang w:val="es-419"/>
              </w:rPr>
              <w:t>habitantes</w:t>
            </w:r>
            <w:r w:rsidR="00760540">
              <w:rPr>
                <w:rFonts w:ascii="Verdana" w:hAnsi="Verdana"/>
                <w:spacing w:val="-2"/>
                <w:sz w:val="18"/>
                <w:szCs w:val="18"/>
                <w:lang w:val="es-419"/>
              </w:rPr>
              <w:t>.</w:t>
            </w:r>
          </w:p>
        </w:tc>
        <w:tc>
          <w:tcPr>
            <w:tcW w:w="1357" w:type="dxa"/>
            <w:vMerge w:val="restart"/>
            <w:vAlign w:val="center"/>
          </w:tcPr>
          <w:p w14:paraId="60A6541E" w14:textId="4A3A5C0A" w:rsidR="00A278F8" w:rsidRPr="00D14F84" w:rsidRDefault="00A278F8" w:rsidP="00760540">
            <w:pPr>
              <w:pStyle w:val="TableParagraph"/>
              <w:ind w:firstLine="3"/>
              <w:rPr>
                <w:rFonts w:ascii="Verdana" w:hAnsi="Verdana"/>
                <w:sz w:val="18"/>
                <w:szCs w:val="18"/>
                <w:lang w:val="es-419"/>
              </w:rPr>
            </w:pPr>
            <w:r w:rsidRPr="00760540">
              <w:rPr>
                <w:rFonts w:ascii="Verdana" w:hAnsi="Verdana"/>
                <w:sz w:val="18"/>
                <w:szCs w:val="18"/>
                <w:lang w:val="es-419"/>
              </w:rPr>
              <w:t>En</w:t>
            </w:r>
            <w:r w:rsidRPr="00760540">
              <w:rPr>
                <w:rFonts w:ascii="Verdana" w:hAnsi="Verdana"/>
                <w:spacing w:val="-2"/>
                <w:sz w:val="18"/>
                <w:szCs w:val="18"/>
                <w:lang w:val="es-419"/>
              </w:rPr>
              <w:t xml:space="preserve"> </w:t>
            </w:r>
            <w:r w:rsidR="00760540">
              <w:rPr>
                <w:rFonts w:ascii="Verdana" w:hAnsi="Verdana"/>
                <w:spacing w:val="-2"/>
                <w:sz w:val="18"/>
                <w:szCs w:val="18"/>
                <w:lang w:val="es-419"/>
              </w:rPr>
              <w:t xml:space="preserve">proceso de </w:t>
            </w:r>
            <w:r w:rsidRPr="00760540">
              <w:rPr>
                <w:rFonts w:ascii="Verdana" w:hAnsi="Verdana"/>
                <w:spacing w:val="-2"/>
                <w:sz w:val="18"/>
                <w:szCs w:val="18"/>
                <w:lang w:val="es-419"/>
              </w:rPr>
              <w:t>viabilidad</w:t>
            </w:r>
            <w:r w:rsidR="00760540">
              <w:rPr>
                <w:rFonts w:ascii="Verdana" w:hAnsi="Verdana"/>
                <w:spacing w:val="-2"/>
                <w:sz w:val="18"/>
                <w:szCs w:val="18"/>
                <w:lang w:val="es-419"/>
              </w:rPr>
              <w:t xml:space="preserve"> por parte el Mecanismo de Viabilización de Proyectos del VASB-MVCT.</w:t>
            </w:r>
          </w:p>
        </w:tc>
        <w:tc>
          <w:tcPr>
            <w:tcW w:w="1793" w:type="dxa"/>
            <w:vAlign w:val="center"/>
          </w:tcPr>
          <w:p w14:paraId="033977BA" w14:textId="77777777" w:rsidR="00A278F8" w:rsidRPr="00D14F84" w:rsidRDefault="00A278F8" w:rsidP="009506F8">
            <w:pPr>
              <w:pStyle w:val="TableParagraph"/>
              <w:ind w:right="50"/>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1"/>
                <w:sz w:val="18"/>
                <w:szCs w:val="18"/>
                <w:lang w:val="es-419"/>
              </w:rPr>
              <w:t xml:space="preserve"> </w:t>
            </w:r>
            <w:r w:rsidRPr="00D14F84">
              <w:rPr>
                <w:rFonts w:ascii="Verdana" w:hAnsi="Verdana"/>
                <w:spacing w:val="-2"/>
                <w:sz w:val="18"/>
                <w:szCs w:val="18"/>
                <w:lang w:val="es-419"/>
              </w:rPr>
              <w:t>57.300.000.000</w:t>
            </w:r>
          </w:p>
        </w:tc>
      </w:tr>
      <w:tr w:rsidR="00A278F8" w:rsidRPr="00D14F84" w14:paraId="180392E5" w14:textId="77777777" w:rsidTr="00A71AC2">
        <w:trPr>
          <w:cantSplit/>
          <w:trHeight w:val="1398"/>
          <w:jc w:val="center"/>
        </w:trPr>
        <w:tc>
          <w:tcPr>
            <w:tcW w:w="2542" w:type="dxa"/>
            <w:vAlign w:val="center"/>
          </w:tcPr>
          <w:p w14:paraId="19898184" w14:textId="63CA7245" w:rsidR="00A278F8" w:rsidRPr="00D14F84" w:rsidRDefault="00A278F8" w:rsidP="00760540">
            <w:pPr>
              <w:pStyle w:val="TableParagraph"/>
              <w:ind w:left="68" w:right="148"/>
              <w:rPr>
                <w:rFonts w:ascii="Verdana" w:hAnsi="Verdana"/>
                <w:sz w:val="18"/>
                <w:szCs w:val="18"/>
                <w:lang w:val="es-419"/>
              </w:rPr>
            </w:pPr>
            <w:r w:rsidRPr="00D14F84">
              <w:rPr>
                <w:rFonts w:ascii="Verdana" w:hAnsi="Verdana"/>
                <w:sz w:val="18"/>
                <w:szCs w:val="18"/>
                <w:lang w:val="es-419"/>
              </w:rPr>
              <w:t>Interventor</w:t>
            </w:r>
            <w:r w:rsidR="00760540">
              <w:rPr>
                <w:rFonts w:ascii="Verdana" w:hAnsi="Verdana"/>
                <w:sz w:val="18"/>
                <w:szCs w:val="18"/>
                <w:lang w:val="es-419"/>
              </w:rPr>
              <w:t>í</w:t>
            </w:r>
            <w:r w:rsidRPr="00D14F84">
              <w:rPr>
                <w:rFonts w:ascii="Verdana" w:hAnsi="Verdana"/>
                <w:sz w:val="18"/>
                <w:szCs w:val="18"/>
                <w:lang w:val="es-419"/>
              </w:rPr>
              <w:t>a</w:t>
            </w:r>
            <w:r w:rsidRPr="00D14F84">
              <w:rPr>
                <w:rFonts w:ascii="Verdana" w:hAnsi="Verdana"/>
                <w:spacing w:val="-2"/>
                <w:sz w:val="18"/>
                <w:szCs w:val="18"/>
                <w:lang w:val="es-419"/>
              </w:rPr>
              <w:t xml:space="preserve"> </w:t>
            </w:r>
            <w:r w:rsidRPr="00D14F84">
              <w:rPr>
                <w:rFonts w:ascii="Verdana" w:hAnsi="Verdana"/>
                <w:sz w:val="18"/>
                <w:szCs w:val="18"/>
                <w:lang w:val="es-419"/>
              </w:rPr>
              <w:t>Obras</w:t>
            </w:r>
            <w:r w:rsidRPr="00D14F84">
              <w:rPr>
                <w:rFonts w:ascii="Verdana" w:hAnsi="Verdana"/>
                <w:spacing w:val="-1"/>
                <w:sz w:val="18"/>
                <w:szCs w:val="18"/>
                <w:lang w:val="es-419"/>
              </w:rPr>
              <w:t xml:space="preserve"> </w:t>
            </w:r>
            <w:r w:rsidRPr="00D14F84">
              <w:rPr>
                <w:rFonts w:ascii="Verdana" w:hAnsi="Verdana"/>
                <w:sz w:val="18"/>
                <w:szCs w:val="18"/>
                <w:lang w:val="es-419"/>
              </w:rPr>
              <w:t>redes matrices: 1. Tramo Loma Alta</w:t>
            </w:r>
            <w:r w:rsidR="00760540">
              <w:rPr>
                <w:rFonts w:ascii="Verdana" w:hAnsi="Verdana"/>
                <w:sz w:val="18"/>
                <w:szCs w:val="18"/>
                <w:lang w:val="es-419"/>
              </w:rPr>
              <w:t>–</w:t>
            </w:r>
            <w:r w:rsidRPr="00D14F84">
              <w:rPr>
                <w:rFonts w:ascii="Verdana" w:hAnsi="Verdana"/>
                <w:sz w:val="18"/>
                <w:szCs w:val="18"/>
                <w:lang w:val="es-419"/>
              </w:rPr>
              <w:t>Gamboa</w:t>
            </w:r>
            <w:r w:rsidRPr="00D14F84">
              <w:rPr>
                <w:rFonts w:ascii="Verdana" w:hAnsi="Verdana"/>
                <w:spacing w:val="-9"/>
                <w:sz w:val="18"/>
                <w:szCs w:val="18"/>
                <w:lang w:val="es-419"/>
              </w:rPr>
              <w:t xml:space="preserve"> </w:t>
            </w:r>
            <w:r w:rsidRPr="00D14F84">
              <w:rPr>
                <w:rFonts w:ascii="Verdana" w:hAnsi="Verdana"/>
                <w:sz w:val="18"/>
                <w:szCs w:val="18"/>
                <w:lang w:val="es-419"/>
              </w:rPr>
              <w:t>(4</w:t>
            </w:r>
            <w:r w:rsidR="00760540">
              <w:rPr>
                <w:rFonts w:ascii="Verdana" w:hAnsi="Verdana"/>
                <w:sz w:val="18"/>
                <w:szCs w:val="18"/>
                <w:lang w:val="es-419"/>
              </w:rPr>
              <w:t>.</w:t>
            </w:r>
            <w:r w:rsidRPr="00D14F84">
              <w:rPr>
                <w:rFonts w:ascii="Verdana" w:hAnsi="Verdana"/>
                <w:sz w:val="18"/>
                <w:szCs w:val="18"/>
                <w:lang w:val="es-419"/>
              </w:rPr>
              <w:t>150m) y</w:t>
            </w:r>
            <w:r w:rsidRPr="00D14F84">
              <w:rPr>
                <w:rFonts w:ascii="Verdana" w:hAnsi="Verdana"/>
                <w:spacing w:val="-1"/>
                <w:sz w:val="18"/>
                <w:szCs w:val="18"/>
                <w:lang w:val="es-419"/>
              </w:rPr>
              <w:t xml:space="preserve"> </w:t>
            </w:r>
            <w:r w:rsidRPr="00D14F84">
              <w:rPr>
                <w:rFonts w:ascii="Verdana" w:hAnsi="Verdana"/>
                <w:sz w:val="18"/>
                <w:szCs w:val="18"/>
                <w:lang w:val="es-419"/>
              </w:rPr>
              <w:t>2.</w:t>
            </w:r>
            <w:r w:rsidRPr="00D14F84">
              <w:rPr>
                <w:rFonts w:ascii="Verdana" w:hAnsi="Verdana"/>
                <w:spacing w:val="-1"/>
                <w:sz w:val="18"/>
                <w:szCs w:val="18"/>
                <w:lang w:val="es-419"/>
              </w:rPr>
              <w:t xml:space="preserve"> </w:t>
            </w:r>
            <w:r w:rsidRPr="00D14F84">
              <w:rPr>
                <w:rFonts w:ascii="Verdana" w:hAnsi="Verdana"/>
                <w:sz w:val="18"/>
                <w:szCs w:val="18"/>
                <w:lang w:val="es-419"/>
              </w:rPr>
              <w:t>Tramo</w:t>
            </w:r>
            <w:r w:rsidRPr="00D14F84">
              <w:rPr>
                <w:rFonts w:ascii="Verdana" w:hAnsi="Verdana"/>
                <w:spacing w:val="-1"/>
                <w:sz w:val="18"/>
                <w:szCs w:val="18"/>
                <w:lang w:val="es-419"/>
              </w:rPr>
              <w:t xml:space="preserve"> </w:t>
            </w:r>
            <w:r w:rsidRPr="00D14F84">
              <w:rPr>
                <w:rFonts w:ascii="Verdana" w:hAnsi="Verdana"/>
                <w:sz w:val="18"/>
                <w:szCs w:val="18"/>
                <w:lang w:val="es-419"/>
              </w:rPr>
              <w:t>Gamboa</w:t>
            </w:r>
            <w:r w:rsidR="00760540">
              <w:rPr>
                <w:rFonts w:ascii="Verdana" w:hAnsi="Verdana"/>
                <w:sz w:val="18"/>
                <w:szCs w:val="18"/>
                <w:lang w:val="es-419"/>
              </w:rPr>
              <w:t>–</w:t>
            </w:r>
            <w:r w:rsidRPr="00D14F84">
              <w:rPr>
                <w:rFonts w:ascii="Verdana" w:hAnsi="Verdana"/>
                <w:sz w:val="18"/>
                <w:szCs w:val="18"/>
                <w:lang w:val="es-419"/>
              </w:rPr>
              <w:t>R9. 42</w:t>
            </w:r>
            <w:r w:rsidR="00760540">
              <w:rPr>
                <w:rFonts w:ascii="Verdana" w:hAnsi="Verdana"/>
                <w:sz w:val="18"/>
                <w:szCs w:val="18"/>
                <w:lang w:val="es-419"/>
              </w:rPr>
              <w:t>”</w:t>
            </w:r>
            <w:r w:rsidRPr="00D14F84">
              <w:rPr>
                <w:rFonts w:ascii="Verdana" w:hAnsi="Verdana"/>
                <w:sz w:val="18"/>
                <w:szCs w:val="18"/>
                <w:lang w:val="es-419"/>
              </w:rPr>
              <w:t xml:space="preserve"> WSP (1</w:t>
            </w:r>
            <w:r w:rsidR="00760540">
              <w:rPr>
                <w:rFonts w:ascii="Verdana" w:hAnsi="Verdana"/>
                <w:sz w:val="18"/>
                <w:szCs w:val="18"/>
                <w:lang w:val="es-419"/>
              </w:rPr>
              <w:t>.</w:t>
            </w:r>
            <w:r w:rsidRPr="00D14F84">
              <w:rPr>
                <w:rFonts w:ascii="Verdana" w:hAnsi="Verdana"/>
                <w:sz w:val="18"/>
                <w:szCs w:val="18"/>
                <w:lang w:val="es-419"/>
              </w:rPr>
              <w:t>400m)</w:t>
            </w:r>
            <w:r w:rsidR="00760540">
              <w:rPr>
                <w:rFonts w:ascii="Verdana" w:hAnsi="Verdana"/>
                <w:sz w:val="18"/>
                <w:szCs w:val="18"/>
                <w:lang w:val="es-419"/>
              </w:rPr>
              <w:t>.</w:t>
            </w:r>
          </w:p>
        </w:tc>
        <w:tc>
          <w:tcPr>
            <w:tcW w:w="1805" w:type="dxa"/>
            <w:vMerge/>
            <w:tcBorders>
              <w:top w:val="nil"/>
            </w:tcBorders>
            <w:vAlign w:val="center"/>
          </w:tcPr>
          <w:p w14:paraId="4B3A5FC5" w14:textId="77777777" w:rsidR="00A278F8" w:rsidRPr="00D14F84" w:rsidRDefault="00A278F8" w:rsidP="009506F8">
            <w:pPr>
              <w:jc w:val="center"/>
              <w:rPr>
                <w:rFonts w:ascii="Verdana" w:hAnsi="Verdana"/>
                <w:sz w:val="18"/>
                <w:szCs w:val="18"/>
                <w:lang w:val="es-419"/>
              </w:rPr>
            </w:pPr>
          </w:p>
        </w:tc>
        <w:tc>
          <w:tcPr>
            <w:tcW w:w="2306" w:type="dxa"/>
            <w:vMerge/>
            <w:tcBorders>
              <w:top w:val="nil"/>
            </w:tcBorders>
            <w:vAlign w:val="center"/>
          </w:tcPr>
          <w:p w14:paraId="1978F8F6" w14:textId="77777777" w:rsidR="00A278F8" w:rsidRPr="00D14F84" w:rsidRDefault="00A278F8" w:rsidP="009506F8">
            <w:pPr>
              <w:jc w:val="center"/>
              <w:rPr>
                <w:rFonts w:ascii="Verdana" w:hAnsi="Verdana"/>
                <w:sz w:val="18"/>
                <w:szCs w:val="18"/>
                <w:lang w:val="es-419"/>
              </w:rPr>
            </w:pPr>
          </w:p>
        </w:tc>
        <w:tc>
          <w:tcPr>
            <w:tcW w:w="1357" w:type="dxa"/>
            <w:vMerge/>
            <w:tcBorders>
              <w:top w:val="nil"/>
            </w:tcBorders>
            <w:vAlign w:val="center"/>
          </w:tcPr>
          <w:p w14:paraId="50F3BA86" w14:textId="77777777" w:rsidR="00A278F8" w:rsidRPr="00D14F84" w:rsidRDefault="00A278F8" w:rsidP="009506F8">
            <w:pPr>
              <w:jc w:val="center"/>
              <w:rPr>
                <w:rFonts w:ascii="Verdana" w:hAnsi="Verdana"/>
                <w:sz w:val="18"/>
                <w:szCs w:val="18"/>
                <w:lang w:val="es-419"/>
              </w:rPr>
            </w:pPr>
          </w:p>
        </w:tc>
        <w:tc>
          <w:tcPr>
            <w:tcW w:w="1793" w:type="dxa"/>
            <w:vAlign w:val="center"/>
          </w:tcPr>
          <w:p w14:paraId="23769A20" w14:textId="77777777" w:rsidR="00A278F8" w:rsidRPr="00D14F84" w:rsidRDefault="00A278F8" w:rsidP="009506F8">
            <w:pPr>
              <w:pStyle w:val="TableParagraph"/>
              <w:ind w:right="49"/>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54"/>
                <w:sz w:val="18"/>
                <w:szCs w:val="18"/>
                <w:lang w:val="es-419"/>
              </w:rPr>
              <w:t xml:space="preserve"> </w:t>
            </w:r>
            <w:r w:rsidRPr="00D14F84">
              <w:rPr>
                <w:rFonts w:ascii="Verdana" w:hAnsi="Verdana"/>
                <w:spacing w:val="-2"/>
                <w:sz w:val="18"/>
                <w:szCs w:val="18"/>
                <w:lang w:val="es-419"/>
              </w:rPr>
              <w:t>5.730.000.000</w:t>
            </w:r>
          </w:p>
        </w:tc>
      </w:tr>
      <w:tr w:rsidR="00A278F8" w:rsidRPr="00D14F84" w14:paraId="46187912" w14:textId="77777777" w:rsidTr="00A278F8">
        <w:trPr>
          <w:cantSplit/>
          <w:trHeight w:val="689"/>
          <w:jc w:val="center"/>
        </w:trPr>
        <w:tc>
          <w:tcPr>
            <w:tcW w:w="2542" w:type="dxa"/>
            <w:vAlign w:val="center"/>
          </w:tcPr>
          <w:p w14:paraId="5C2729CA" w14:textId="77777777" w:rsidR="00A278F8" w:rsidRPr="00D14F84" w:rsidRDefault="00A278F8" w:rsidP="00760540">
            <w:pPr>
              <w:pStyle w:val="TableParagraph"/>
              <w:ind w:left="69"/>
              <w:rPr>
                <w:rFonts w:ascii="Verdana" w:hAnsi="Verdana"/>
                <w:sz w:val="18"/>
                <w:szCs w:val="18"/>
                <w:lang w:val="es-419"/>
              </w:rPr>
            </w:pPr>
            <w:r w:rsidRPr="00D14F84">
              <w:rPr>
                <w:rFonts w:ascii="Verdana" w:hAnsi="Verdana"/>
                <w:sz w:val="18"/>
                <w:szCs w:val="18"/>
                <w:lang w:val="es-419"/>
              </w:rPr>
              <w:t>Rehabilitación</w:t>
            </w:r>
            <w:r w:rsidRPr="00D14F84">
              <w:rPr>
                <w:rFonts w:ascii="Verdana" w:hAnsi="Verdana"/>
                <w:spacing w:val="-6"/>
                <w:sz w:val="18"/>
                <w:szCs w:val="18"/>
                <w:lang w:val="es-419"/>
              </w:rPr>
              <w:t xml:space="preserve"> </w:t>
            </w:r>
            <w:r w:rsidRPr="00D14F84">
              <w:rPr>
                <w:rFonts w:ascii="Verdana" w:hAnsi="Verdana"/>
                <w:sz w:val="18"/>
                <w:szCs w:val="18"/>
                <w:lang w:val="es-419"/>
              </w:rPr>
              <w:t>del</w:t>
            </w:r>
            <w:r w:rsidRPr="00D14F84">
              <w:rPr>
                <w:rFonts w:ascii="Verdana" w:hAnsi="Verdana"/>
                <w:spacing w:val="-6"/>
                <w:sz w:val="18"/>
                <w:szCs w:val="18"/>
                <w:lang w:val="es-419"/>
              </w:rPr>
              <w:t xml:space="preserve"> </w:t>
            </w:r>
            <w:r w:rsidRPr="00D14F84">
              <w:rPr>
                <w:rFonts w:ascii="Verdana" w:hAnsi="Verdana"/>
                <w:spacing w:val="-2"/>
                <w:sz w:val="18"/>
                <w:szCs w:val="18"/>
                <w:lang w:val="es-419"/>
              </w:rPr>
              <w:t>viaducto</w:t>
            </w:r>
          </w:p>
          <w:p w14:paraId="657B18FA" w14:textId="688EA1CC" w:rsidR="00A278F8" w:rsidRPr="00D14F84" w:rsidRDefault="00A278F8" w:rsidP="00760540">
            <w:pPr>
              <w:pStyle w:val="TableParagraph"/>
              <w:ind w:left="69"/>
              <w:rPr>
                <w:rFonts w:ascii="Verdana" w:hAnsi="Verdana"/>
                <w:sz w:val="18"/>
                <w:szCs w:val="18"/>
                <w:lang w:val="es-419"/>
              </w:rPr>
            </w:pPr>
            <w:r w:rsidRPr="00D14F84">
              <w:rPr>
                <w:rFonts w:ascii="Verdana" w:hAnsi="Verdana"/>
                <w:sz w:val="18"/>
                <w:szCs w:val="18"/>
                <w:lang w:val="es-419"/>
              </w:rPr>
              <w:t>sobre</w:t>
            </w:r>
            <w:r w:rsidRPr="00D14F84">
              <w:rPr>
                <w:rFonts w:ascii="Verdana" w:hAnsi="Verdana"/>
                <w:spacing w:val="-7"/>
                <w:sz w:val="18"/>
                <w:szCs w:val="18"/>
                <w:lang w:val="es-419"/>
              </w:rPr>
              <w:t xml:space="preserve"> </w:t>
            </w:r>
            <w:r w:rsidRPr="00D14F84">
              <w:rPr>
                <w:rFonts w:ascii="Verdana" w:hAnsi="Verdana"/>
                <w:sz w:val="18"/>
                <w:szCs w:val="18"/>
                <w:lang w:val="es-419"/>
              </w:rPr>
              <w:t>el</w:t>
            </w:r>
            <w:r w:rsidRPr="00D14F84">
              <w:rPr>
                <w:rFonts w:ascii="Verdana" w:hAnsi="Verdana"/>
                <w:spacing w:val="-7"/>
                <w:sz w:val="18"/>
                <w:szCs w:val="18"/>
                <w:lang w:val="es-419"/>
              </w:rPr>
              <w:t xml:space="preserve"> </w:t>
            </w:r>
            <w:r w:rsidRPr="00D14F84">
              <w:rPr>
                <w:rFonts w:ascii="Verdana" w:hAnsi="Verdana"/>
                <w:sz w:val="18"/>
                <w:szCs w:val="18"/>
                <w:lang w:val="es-419"/>
              </w:rPr>
              <w:t>Río</w:t>
            </w:r>
            <w:r w:rsidRPr="00D14F84">
              <w:rPr>
                <w:rFonts w:ascii="Verdana" w:hAnsi="Verdana"/>
                <w:spacing w:val="-8"/>
                <w:sz w:val="18"/>
                <w:szCs w:val="18"/>
                <w:lang w:val="es-419"/>
              </w:rPr>
              <w:t xml:space="preserve"> </w:t>
            </w:r>
            <w:r w:rsidRPr="00D14F84">
              <w:rPr>
                <w:rFonts w:ascii="Verdana" w:hAnsi="Verdana"/>
                <w:sz w:val="18"/>
                <w:szCs w:val="18"/>
                <w:lang w:val="es-419"/>
              </w:rPr>
              <w:t>Dagua</w:t>
            </w:r>
            <w:r w:rsidRPr="00D14F84">
              <w:rPr>
                <w:rFonts w:ascii="Verdana" w:hAnsi="Verdana"/>
                <w:spacing w:val="-7"/>
                <w:sz w:val="18"/>
                <w:szCs w:val="18"/>
                <w:lang w:val="es-419"/>
              </w:rPr>
              <w:t xml:space="preserve"> </w:t>
            </w:r>
            <w:r w:rsidRPr="00D14F84">
              <w:rPr>
                <w:rFonts w:ascii="Verdana" w:hAnsi="Verdana"/>
                <w:sz w:val="18"/>
                <w:szCs w:val="18"/>
                <w:lang w:val="es-419"/>
              </w:rPr>
              <w:t>de</w:t>
            </w:r>
            <w:r w:rsidRPr="00D14F84">
              <w:rPr>
                <w:rFonts w:ascii="Verdana" w:hAnsi="Verdana"/>
                <w:spacing w:val="-7"/>
                <w:sz w:val="18"/>
                <w:szCs w:val="18"/>
                <w:lang w:val="es-419"/>
              </w:rPr>
              <w:t xml:space="preserve"> </w:t>
            </w:r>
            <w:r w:rsidRPr="00D14F84">
              <w:rPr>
                <w:rFonts w:ascii="Verdana" w:hAnsi="Verdana"/>
                <w:sz w:val="18"/>
                <w:szCs w:val="18"/>
                <w:lang w:val="es-419"/>
              </w:rPr>
              <w:t>la línea</w:t>
            </w:r>
            <w:r w:rsidRPr="00D14F84">
              <w:rPr>
                <w:rFonts w:ascii="Verdana" w:hAnsi="Verdana"/>
                <w:spacing w:val="-3"/>
                <w:sz w:val="18"/>
                <w:szCs w:val="18"/>
                <w:lang w:val="es-419"/>
              </w:rPr>
              <w:t xml:space="preserve"> </w:t>
            </w:r>
            <w:r w:rsidRPr="00D14F84">
              <w:rPr>
                <w:rFonts w:ascii="Verdana" w:hAnsi="Verdana"/>
                <w:sz w:val="18"/>
                <w:szCs w:val="18"/>
                <w:lang w:val="es-419"/>
              </w:rPr>
              <w:t>de</w:t>
            </w:r>
            <w:r w:rsidRPr="00D14F84">
              <w:rPr>
                <w:rFonts w:ascii="Verdana" w:hAnsi="Verdana"/>
                <w:spacing w:val="-3"/>
                <w:sz w:val="18"/>
                <w:szCs w:val="18"/>
                <w:lang w:val="es-419"/>
              </w:rPr>
              <w:t xml:space="preserve"> </w:t>
            </w:r>
            <w:r w:rsidRPr="00D14F84">
              <w:rPr>
                <w:rFonts w:ascii="Verdana" w:hAnsi="Verdana"/>
                <w:sz w:val="18"/>
                <w:szCs w:val="18"/>
                <w:lang w:val="es-419"/>
              </w:rPr>
              <w:t>aducción</w:t>
            </w:r>
            <w:r w:rsidRPr="00D14F84">
              <w:rPr>
                <w:rFonts w:ascii="Verdana" w:hAnsi="Verdana"/>
                <w:spacing w:val="-3"/>
                <w:sz w:val="18"/>
                <w:szCs w:val="18"/>
                <w:lang w:val="es-419"/>
              </w:rPr>
              <w:t xml:space="preserve"> </w:t>
            </w:r>
            <w:r w:rsidRPr="00D14F84">
              <w:rPr>
                <w:rFonts w:ascii="Verdana" w:hAnsi="Verdana"/>
                <w:sz w:val="18"/>
                <w:szCs w:val="18"/>
                <w:lang w:val="es-419"/>
              </w:rPr>
              <w:t>de</w:t>
            </w:r>
            <w:r w:rsidRPr="00D14F84">
              <w:rPr>
                <w:rFonts w:ascii="Verdana" w:hAnsi="Verdana"/>
                <w:spacing w:val="-3"/>
                <w:sz w:val="18"/>
                <w:szCs w:val="18"/>
                <w:lang w:val="es-419"/>
              </w:rPr>
              <w:t xml:space="preserve"> </w:t>
            </w:r>
            <w:r w:rsidRPr="00D14F84">
              <w:rPr>
                <w:rFonts w:ascii="Verdana" w:hAnsi="Verdana"/>
                <w:spacing w:val="-5"/>
                <w:sz w:val="18"/>
                <w:szCs w:val="18"/>
                <w:lang w:val="es-419"/>
              </w:rPr>
              <w:t>39”</w:t>
            </w:r>
            <w:r w:rsidR="00760540">
              <w:rPr>
                <w:rFonts w:ascii="Verdana" w:hAnsi="Verdana"/>
                <w:spacing w:val="-5"/>
                <w:sz w:val="18"/>
                <w:szCs w:val="18"/>
                <w:lang w:val="es-419"/>
              </w:rPr>
              <w:t>.</w:t>
            </w:r>
          </w:p>
        </w:tc>
        <w:tc>
          <w:tcPr>
            <w:tcW w:w="1805" w:type="dxa"/>
            <w:vMerge w:val="restart"/>
            <w:vAlign w:val="center"/>
          </w:tcPr>
          <w:p w14:paraId="3E7A0C8E" w14:textId="77777777" w:rsidR="00A278F8" w:rsidRPr="00D14F84" w:rsidRDefault="00A278F8" w:rsidP="00760540">
            <w:pPr>
              <w:pStyle w:val="TableParagraph"/>
              <w:ind w:left="54" w:right="36"/>
              <w:rPr>
                <w:rFonts w:ascii="Verdana" w:hAnsi="Verdana"/>
                <w:sz w:val="18"/>
                <w:szCs w:val="18"/>
                <w:lang w:val="es-419"/>
              </w:rPr>
            </w:pPr>
            <w:r w:rsidRPr="00D14F84">
              <w:rPr>
                <w:rFonts w:ascii="Verdana" w:hAnsi="Verdana"/>
                <w:sz w:val="18"/>
                <w:szCs w:val="18"/>
                <w:lang w:val="es-419"/>
              </w:rPr>
              <w:t>Rehabilitación</w:t>
            </w:r>
            <w:r w:rsidRPr="00D14F84">
              <w:rPr>
                <w:rFonts w:ascii="Verdana" w:hAnsi="Verdana"/>
                <w:spacing w:val="-14"/>
                <w:sz w:val="18"/>
                <w:szCs w:val="18"/>
                <w:lang w:val="es-419"/>
              </w:rPr>
              <w:t xml:space="preserve"> </w:t>
            </w:r>
            <w:r w:rsidRPr="00D14F84">
              <w:rPr>
                <w:rFonts w:ascii="Verdana" w:hAnsi="Verdana"/>
                <w:sz w:val="18"/>
                <w:szCs w:val="18"/>
                <w:lang w:val="es-419"/>
              </w:rPr>
              <w:t>del viaducto sobre el rio Dagua para garantizar el soporte de la tubería de 39” (como</w:t>
            </w:r>
            <w:r w:rsidRPr="00D14F84">
              <w:rPr>
                <w:rFonts w:ascii="Verdana" w:hAnsi="Verdana"/>
                <w:spacing w:val="-2"/>
                <w:sz w:val="18"/>
                <w:szCs w:val="18"/>
                <w:lang w:val="es-419"/>
              </w:rPr>
              <w:t xml:space="preserve"> </w:t>
            </w:r>
            <w:r w:rsidRPr="00D14F84">
              <w:rPr>
                <w:rFonts w:ascii="Verdana" w:hAnsi="Verdana"/>
                <w:sz w:val="18"/>
                <w:szCs w:val="18"/>
                <w:lang w:val="es-419"/>
              </w:rPr>
              <w:t>medida</w:t>
            </w:r>
            <w:r w:rsidRPr="00D14F84">
              <w:rPr>
                <w:rFonts w:ascii="Verdana" w:hAnsi="Verdana"/>
                <w:spacing w:val="-2"/>
                <w:sz w:val="18"/>
                <w:szCs w:val="18"/>
                <w:lang w:val="es-419"/>
              </w:rPr>
              <w:t xml:space="preserve"> </w:t>
            </w:r>
            <w:r w:rsidRPr="00D14F84">
              <w:rPr>
                <w:rFonts w:ascii="Verdana" w:hAnsi="Verdana"/>
                <w:sz w:val="18"/>
                <w:szCs w:val="18"/>
                <w:lang w:val="es-419"/>
              </w:rPr>
              <w:t>de emergencia se instaló la tubería</w:t>
            </w:r>
          </w:p>
          <w:p w14:paraId="6B408657" w14:textId="728F82F8" w:rsidR="00A278F8" w:rsidRPr="00D14F84" w:rsidRDefault="00A278F8" w:rsidP="00760540">
            <w:pPr>
              <w:pStyle w:val="TableParagraph"/>
              <w:ind w:left="54" w:right="37"/>
              <w:rPr>
                <w:rFonts w:ascii="Verdana" w:hAnsi="Verdana"/>
                <w:sz w:val="18"/>
                <w:szCs w:val="18"/>
                <w:lang w:val="es-419"/>
              </w:rPr>
            </w:pPr>
            <w:r w:rsidRPr="00D14F84">
              <w:rPr>
                <w:rFonts w:ascii="Verdana" w:hAnsi="Verdana"/>
                <w:sz w:val="18"/>
                <w:szCs w:val="18"/>
                <w:lang w:val="es-419"/>
              </w:rPr>
              <w:t>de</w:t>
            </w:r>
            <w:r w:rsidRPr="00D14F84">
              <w:rPr>
                <w:rFonts w:ascii="Verdana" w:hAnsi="Verdana"/>
                <w:spacing w:val="-12"/>
                <w:sz w:val="18"/>
                <w:szCs w:val="18"/>
                <w:lang w:val="es-419"/>
              </w:rPr>
              <w:t xml:space="preserve"> </w:t>
            </w:r>
            <w:r w:rsidRPr="00D14F84">
              <w:rPr>
                <w:rFonts w:ascii="Verdana" w:hAnsi="Verdana"/>
                <w:sz w:val="18"/>
                <w:szCs w:val="18"/>
                <w:lang w:val="es-419"/>
              </w:rPr>
              <w:t>39”</w:t>
            </w:r>
            <w:r w:rsidRPr="00D14F84">
              <w:rPr>
                <w:rFonts w:ascii="Verdana" w:hAnsi="Verdana"/>
                <w:spacing w:val="-13"/>
                <w:sz w:val="18"/>
                <w:szCs w:val="18"/>
                <w:lang w:val="es-419"/>
              </w:rPr>
              <w:t xml:space="preserve"> </w:t>
            </w:r>
            <w:r w:rsidRPr="00D14F84">
              <w:rPr>
                <w:rFonts w:ascii="Verdana" w:hAnsi="Verdana"/>
                <w:sz w:val="18"/>
                <w:szCs w:val="18"/>
                <w:lang w:val="es-419"/>
              </w:rPr>
              <w:t>sobre</w:t>
            </w:r>
            <w:r w:rsidRPr="00D14F84">
              <w:rPr>
                <w:rFonts w:ascii="Verdana" w:hAnsi="Verdana"/>
                <w:spacing w:val="-13"/>
                <w:sz w:val="18"/>
                <w:szCs w:val="18"/>
                <w:lang w:val="es-419"/>
              </w:rPr>
              <w:t xml:space="preserve"> </w:t>
            </w:r>
            <w:r w:rsidRPr="00D14F84">
              <w:rPr>
                <w:rFonts w:ascii="Verdana" w:hAnsi="Verdana"/>
                <w:sz w:val="18"/>
                <w:szCs w:val="18"/>
                <w:lang w:val="es-419"/>
              </w:rPr>
              <w:t>el puente férreo)</w:t>
            </w:r>
            <w:r w:rsidR="00760540">
              <w:rPr>
                <w:rFonts w:ascii="Verdana" w:hAnsi="Verdana"/>
                <w:sz w:val="18"/>
                <w:szCs w:val="18"/>
                <w:lang w:val="es-419"/>
              </w:rPr>
              <w:t>.</w:t>
            </w:r>
          </w:p>
        </w:tc>
        <w:tc>
          <w:tcPr>
            <w:tcW w:w="2306" w:type="dxa"/>
            <w:vMerge w:val="restart"/>
            <w:vAlign w:val="center"/>
          </w:tcPr>
          <w:p w14:paraId="256EA0E2" w14:textId="77777777" w:rsidR="00A278F8" w:rsidRPr="00D14F84" w:rsidRDefault="00A278F8" w:rsidP="009506F8">
            <w:pPr>
              <w:pStyle w:val="TableParagraph"/>
              <w:jc w:val="center"/>
              <w:rPr>
                <w:rFonts w:ascii="Verdana" w:hAnsi="Verdana"/>
                <w:sz w:val="18"/>
                <w:szCs w:val="18"/>
                <w:lang w:val="es-419"/>
              </w:rPr>
            </w:pPr>
          </w:p>
          <w:p w14:paraId="201EB986" w14:textId="77777777" w:rsidR="00A278F8" w:rsidRPr="00D14F84" w:rsidRDefault="00A278F8" w:rsidP="009506F8">
            <w:pPr>
              <w:pStyle w:val="TableParagraph"/>
              <w:jc w:val="center"/>
              <w:rPr>
                <w:rFonts w:ascii="Verdana" w:hAnsi="Verdana"/>
                <w:sz w:val="18"/>
                <w:szCs w:val="18"/>
                <w:lang w:val="es-419"/>
              </w:rPr>
            </w:pPr>
          </w:p>
          <w:p w14:paraId="55BFFEBA" w14:textId="06A054CA" w:rsidR="00A278F8" w:rsidRPr="00D14F84" w:rsidRDefault="00A278F8" w:rsidP="00760540">
            <w:pPr>
              <w:pStyle w:val="TableParagraph"/>
              <w:ind w:left="45" w:right="83"/>
              <w:rPr>
                <w:rFonts w:ascii="Verdana" w:hAnsi="Verdana"/>
                <w:sz w:val="18"/>
                <w:szCs w:val="18"/>
                <w:lang w:val="es-419"/>
              </w:rPr>
            </w:pPr>
            <w:r w:rsidRPr="00D14F84">
              <w:rPr>
                <w:rFonts w:ascii="Verdana" w:hAnsi="Verdana"/>
                <w:sz w:val="18"/>
                <w:szCs w:val="18"/>
                <w:lang w:val="es-419"/>
              </w:rPr>
              <w:t>Garantizar la estabilidad y la continuidad del caudal transportado por la línea</w:t>
            </w:r>
            <w:r w:rsidRPr="00D14F84">
              <w:rPr>
                <w:rFonts w:ascii="Verdana" w:hAnsi="Verdana"/>
                <w:spacing w:val="-10"/>
                <w:sz w:val="18"/>
                <w:szCs w:val="18"/>
                <w:lang w:val="es-419"/>
              </w:rPr>
              <w:t xml:space="preserve"> </w:t>
            </w:r>
            <w:r w:rsidRPr="00D14F84">
              <w:rPr>
                <w:rFonts w:ascii="Verdana" w:hAnsi="Verdana"/>
                <w:sz w:val="18"/>
                <w:szCs w:val="18"/>
                <w:lang w:val="es-419"/>
              </w:rPr>
              <w:t>de</w:t>
            </w:r>
            <w:r w:rsidRPr="00D14F84">
              <w:rPr>
                <w:rFonts w:ascii="Verdana" w:hAnsi="Verdana"/>
                <w:spacing w:val="-10"/>
                <w:sz w:val="18"/>
                <w:szCs w:val="18"/>
                <w:lang w:val="es-419"/>
              </w:rPr>
              <w:t xml:space="preserve"> </w:t>
            </w:r>
            <w:r w:rsidRPr="00D14F84">
              <w:rPr>
                <w:rFonts w:ascii="Verdana" w:hAnsi="Verdana"/>
                <w:sz w:val="18"/>
                <w:szCs w:val="18"/>
                <w:lang w:val="es-419"/>
              </w:rPr>
              <w:t>39”</w:t>
            </w:r>
            <w:r w:rsidRPr="00D14F84">
              <w:rPr>
                <w:rFonts w:ascii="Verdana" w:hAnsi="Verdana"/>
                <w:spacing w:val="-9"/>
                <w:sz w:val="18"/>
                <w:szCs w:val="18"/>
                <w:lang w:val="es-419"/>
              </w:rPr>
              <w:t xml:space="preserve"> </w:t>
            </w:r>
            <w:r w:rsidRPr="00D14F84">
              <w:rPr>
                <w:rFonts w:ascii="Verdana" w:hAnsi="Verdana"/>
                <w:sz w:val="18"/>
                <w:szCs w:val="18"/>
                <w:lang w:val="es-419"/>
              </w:rPr>
              <w:t>(1.200lps)</w:t>
            </w:r>
          </w:p>
        </w:tc>
        <w:tc>
          <w:tcPr>
            <w:tcW w:w="1357" w:type="dxa"/>
            <w:vMerge w:val="restart"/>
            <w:vAlign w:val="center"/>
          </w:tcPr>
          <w:p w14:paraId="419C167D" w14:textId="77777777" w:rsidR="00A278F8" w:rsidRPr="00D14F84" w:rsidRDefault="00A278F8" w:rsidP="009506F8">
            <w:pPr>
              <w:pStyle w:val="TableParagraph"/>
              <w:jc w:val="center"/>
              <w:rPr>
                <w:rFonts w:ascii="Verdana" w:hAnsi="Verdana"/>
                <w:sz w:val="18"/>
                <w:szCs w:val="18"/>
                <w:lang w:val="es-419"/>
              </w:rPr>
            </w:pPr>
          </w:p>
          <w:p w14:paraId="1C1788FD" w14:textId="77777777" w:rsidR="00A278F8" w:rsidRPr="00D14F84" w:rsidRDefault="00A278F8" w:rsidP="009506F8">
            <w:pPr>
              <w:pStyle w:val="TableParagraph"/>
              <w:jc w:val="center"/>
              <w:rPr>
                <w:rFonts w:ascii="Verdana" w:hAnsi="Verdana"/>
                <w:sz w:val="18"/>
                <w:szCs w:val="18"/>
                <w:lang w:val="es-419"/>
              </w:rPr>
            </w:pPr>
          </w:p>
          <w:p w14:paraId="4DEF01A4" w14:textId="77777777" w:rsidR="00A278F8" w:rsidRPr="00D14F84" w:rsidRDefault="00A278F8" w:rsidP="009506F8">
            <w:pPr>
              <w:pStyle w:val="TableParagraph"/>
              <w:jc w:val="center"/>
              <w:rPr>
                <w:rFonts w:ascii="Verdana" w:hAnsi="Verdana"/>
                <w:sz w:val="18"/>
                <w:szCs w:val="18"/>
                <w:lang w:val="es-419"/>
              </w:rPr>
            </w:pPr>
          </w:p>
          <w:p w14:paraId="67963012" w14:textId="02A28903" w:rsidR="00A278F8" w:rsidRPr="00D14F84" w:rsidRDefault="00A278F8" w:rsidP="00760540">
            <w:pPr>
              <w:pStyle w:val="TableParagraph"/>
              <w:rPr>
                <w:rFonts w:ascii="Verdana" w:hAnsi="Verdana"/>
                <w:sz w:val="18"/>
                <w:szCs w:val="18"/>
                <w:lang w:val="es-419"/>
              </w:rPr>
            </w:pPr>
            <w:r w:rsidRPr="00760540">
              <w:rPr>
                <w:rFonts w:ascii="Verdana" w:hAnsi="Verdana"/>
                <w:sz w:val="18"/>
                <w:szCs w:val="18"/>
                <w:lang w:val="es-419"/>
              </w:rPr>
              <w:t>En</w:t>
            </w:r>
            <w:r w:rsidRPr="00760540">
              <w:rPr>
                <w:rFonts w:ascii="Verdana" w:hAnsi="Verdana"/>
                <w:spacing w:val="-14"/>
                <w:sz w:val="18"/>
                <w:szCs w:val="18"/>
                <w:lang w:val="es-419"/>
              </w:rPr>
              <w:t xml:space="preserve"> </w:t>
            </w:r>
            <w:r w:rsidRPr="00760540">
              <w:rPr>
                <w:rFonts w:ascii="Verdana" w:hAnsi="Verdana"/>
                <w:sz w:val="18"/>
                <w:szCs w:val="18"/>
                <w:lang w:val="es-419"/>
              </w:rPr>
              <w:t>estudios</w:t>
            </w:r>
            <w:r w:rsidRPr="00760540">
              <w:rPr>
                <w:rFonts w:ascii="Verdana" w:hAnsi="Verdana"/>
                <w:spacing w:val="-14"/>
                <w:sz w:val="18"/>
                <w:szCs w:val="18"/>
                <w:lang w:val="es-419"/>
              </w:rPr>
              <w:t xml:space="preserve"> </w:t>
            </w:r>
            <w:r w:rsidRPr="00760540">
              <w:rPr>
                <w:rFonts w:ascii="Verdana" w:hAnsi="Verdana"/>
                <w:sz w:val="18"/>
                <w:szCs w:val="18"/>
                <w:lang w:val="es-419"/>
              </w:rPr>
              <w:t xml:space="preserve">y </w:t>
            </w:r>
            <w:r w:rsidRPr="00760540">
              <w:rPr>
                <w:rFonts w:ascii="Verdana" w:hAnsi="Verdana"/>
                <w:spacing w:val="-2"/>
                <w:sz w:val="18"/>
                <w:szCs w:val="18"/>
                <w:lang w:val="es-419"/>
              </w:rPr>
              <w:t>diseños</w:t>
            </w:r>
            <w:r w:rsidR="00760540">
              <w:rPr>
                <w:rFonts w:ascii="Verdana" w:hAnsi="Verdana"/>
                <w:spacing w:val="-2"/>
                <w:sz w:val="18"/>
                <w:szCs w:val="18"/>
                <w:lang w:val="es-419"/>
              </w:rPr>
              <w:t xml:space="preserve"> por parte del FTSP.</w:t>
            </w:r>
          </w:p>
        </w:tc>
        <w:tc>
          <w:tcPr>
            <w:tcW w:w="1793" w:type="dxa"/>
            <w:vAlign w:val="center"/>
          </w:tcPr>
          <w:p w14:paraId="07BF0466" w14:textId="77777777" w:rsidR="00A278F8" w:rsidRPr="00D14F84" w:rsidRDefault="00A278F8" w:rsidP="009506F8">
            <w:pPr>
              <w:pStyle w:val="TableParagraph"/>
              <w:ind w:right="49"/>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1"/>
                <w:sz w:val="18"/>
                <w:szCs w:val="18"/>
                <w:lang w:val="es-419"/>
              </w:rPr>
              <w:t xml:space="preserve"> </w:t>
            </w:r>
            <w:r w:rsidRPr="00D14F84">
              <w:rPr>
                <w:rFonts w:ascii="Verdana" w:hAnsi="Verdana"/>
                <w:spacing w:val="-2"/>
                <w:sz w:val="18"/>
                <w:szCs w:val="18"/>
                <w:lang w:val="es-419"/>
              </w:rPr>
              <w:t>4.000.000.000</w:t>
            </w:r>
          </w:p>
        </w:tc>
      </w:tr>
      <w:tr w:rsidR="00A278F8" w:rsidRPr="00D14F84" w14:paraId="50647D85" w14:textId="77777777" w:rsidTr="00A278F8">
        <w:trPr>
          <w:cantSplit/>
          <w:trHeight w:val="1819"/>
          <w:jc w:val="center"/>
        </w:trPr>
        <w:tc>
          <w:tcPr>
            <w:tcW w:w="2542" w:type="dxa"/>
            <w:vAlign w:val="center"/>
          </w:tcPr>
          <w:p w14:paraId="22EC7731" w14:textId="42E1FC0E" w:rsidR="00A278F8" w:rsidRPr="00D14F84" w:rsidRDefault="00A278F8" w:rsidP="00760540">
            <w:pPr>
              <w:pStyle w:val="TableParagraph"/>
              <w:ind w:left="68" w:right="148"/>
              <w:rPr>
                <w:rFonts w:ascii="Verdana" w:hAnsi="Verdana"/>
                <w:sz w:val="18"/>
                <w:szCs w:val="18"/>
                <w:lang w:val="es-419"/>
              </w:rPr>
            </w:pPr>
            <w:r w:rsidRPr="00D14F84">
              <w:rPr>
                <w:rFonts w:ascii="Verdana" w:hAnsi="Verdana"/>
                <w:sz w:val="18"/>
                <w:szCs w:val="18"/>
                <w:lang w:val="es-419"/>
              </w:rPr>
              <w:t>Interventoría Rehabilitación del viaducto sobre el Río Dagua de la línea de aducción de 39”</w:t>
            </w:r>
            <w:r w:rsidR="00760540">
              <w:rPr>
                <w:rFonts w:ascii="Verdana" w:hAnsi="Verdana"/>
                <w:sz w:val="18"/>
                <w:szCs w:val="18"/>
                <w:lang w:val="es-419"/>
              </w:rPr>
              <w:t>.</w:t>
            </w:r>
          </w:p>
        </w:tc>
        <w:tc>
          <w:tcPr>
            <w:tcW w:w="1805" w:type="dxa"/>
            <w:vMerge/>
            <w:tcBorders>
              <w:top w:val="nil"/>
            </w:tcBorders>
            <w:vAlign w:val="center"/>
          </w:tcPr>
          <w:p w14:paraId="64A5655F" w14:textId="77777777" w:rsidR="00A278F8" w:rsidRPr="00D14F84" w:rsidRDefault="00A278F8" w:rsidP="009506F8">
            <w:pPr>
              <w:jc w:val="center"/>
              <w:rPr>
                <w:rFonts w:ascii="Verdana" w:hAnsi="Verdana"/>
                <w:sz w:val="18"/>
                <w:szCs w:val="18"/>
                <w:lang w:val="es-419"/>
              </w:rPr>
            </w:pPr>
          </w:p>
        </w:tc>
        <w:tc>
          <w:tcPr>
            <w:tcW w:w="2306" w:type="dxa"/>
            <w:vMerge/>
            <w:tcBorders>
              <w:top w:val="nil"/>
            </w:tcBorders>
            <w:vAlign w:val="center"/>
          </w:tcPr>
          <w:p w14:paraId="382ECDCC" w14:textId="77777777" w:rsidR="00A278F8" w:rsidRPr="00D14F84" w:rsidRDefault="00A278F8" w:rsidP="009506F8">
            <w:pPr>
              <w:jc w:val="center"/>
              <w:rPr>
                <w:rFonts w:ascii="Verdana" w:hAnsi="Verdana"/>
                <w:sz w:val="18"/>
                <w:szCs w:val="18"/>
                <w:lang w:val="es-419"/>
              </w:rPr>
            </w:pPr>
          </w:p>
        </w:tc>
        <w:tc>
          <w:tcPr>
            <w:tcW w:w="1357" w:type="dxa"/>
            <w:vMerge/>
            <w:tcBorders>
              <w:top w:val="nil"/>
            </w:tcBorders>
            <w:vAlign w:val="center"/>
          </w:tcPr>
          <w:p w14:paraId="7699CE3E" w14:textId="77777777" w:rsidR="00A278F8" w:rsidRPr="00D14F84" w:rsidRDefault="00A278F8" w:rsidP="009506F8">
            <w:pPr>
              <w:jc w:val="center"/>
              <w:rPr>
                <w:rFonts w:ascii="Verdana" w:hAnsi="Verdana"/>
                <w:sz w:val="18"/>
                <w:szCs w:val="18"/>
                <w:lang w:val="es-419"/>
              </w:rPr>
            </w:pPr>
          </w:p>
        </w:tc>
        <w:tc>
          <w:tcPr>
            <w:tcW w:w="1793" w:type="dxa"/>
            <w:vAlign w:val="center"/>
          </w:tcPr>
          <w:p w14:paraId="54DD7F2B" w14:textId="2D2A171D" w:rsidR="00A278F8" w:rsidRPr="00D14F84" w:rsidRDefault="00A278F8" w:rsidP="009506F8">
            <w:pPr>
              <w:pStyle w:val="TableParagraph"/>
              <w:ind w:right="50"/>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27"/>
                <w:sz w:val="18"/>
                <w:szCs w:val="18"/>
                <w:lang w:val="es-419"/>
              </w:rPr>
              <w:t xml:space="preserve"> </w:t>
            </w:r>
            <w:r w:rsidRPr="00D14F84">
              <w:rPr>
                <w:rFonts w:ascii="Verdana" w:hAnsi="Verdana"/>
                <w:spacing w:val="-2"/>
                <w:sz w:val="18"/>
                <w:szCs w:val="18"/>
                <w:lang w:val="es-419"/>
              </w:rPr>
              <w:t>400.000.000</w:t>
            </w:r>
          </w:p>
        </w:tc>
      </w:tr>
      <w:tr w:rsidR="00A278F8" w:rsidRPr="00D14F84" w14:paraId="089C8CAA" w14:textId="77777777" w:rsidTr="00A278F8">
        <w:trPr>
          <w:cantSplit/>
          <w:trHeight w:val="339"/>
          <w:jc w:val="center"/>
        </w:trPr>
        <w:tc>
          <w:tcPr>
            <w:tcW w:w="8010" w:type="dxa"/>
            <w:gridSpan w:val="4"/>
            <w:shd w:val="clear" w:color="auto" w:fill="BDD6EE" w:themeFill="accent5" w:themeFillTint="66"/>
            <w:vAlign w:val="center"/>
          </w:tcPr>
          <w:p w14:paraId="3A303C8C" w14:textId="77777777" w:rsidR="00A278F8" w:rsidRPr="00D14F84" w:rsidRDefault="00A278F8" w:rsidP="009506F8">
            <w:pPr>
              <w:pStyle w:val="TableParagraph"/>
              <w:ind w:left="19" w:right="2"/>
              <w:jc w:val="center"/>
              <w:rPr>
                <w:rFonts w:ascii="Verdana" w:hAnsi="Verdana"/>
                <w:b/>
                <w:color w:val="000000" w:themeColor="text1"/>
                <w:sz w:val="18"/>
                <w:szCs w:val="18"/>
                <w:lang w:val="es-419"/>
              </w:rPr>
            </w:pPr>
            <w:r w:rsidRPr="00D14F84">
              <w:rPr>
                <w:rFonts w:ascii="Verdana" w:hAnsi="Verdana"/>
                <w:b/>
                <w:color w:val="000000" w:themeColor="text1"/>
                <w:sz w:val="18"/>
                <w:szCs w:val="18"/>
                <w:lang w:val="es-419"/>
              </w:rPr>
              <w:t>TOTAL</w:t>
            </w:r>
            <w:r w:rsidRPr="00D14F84">
              <w:rPr>
                <w:rFonts w:ascii="Verdana" w:hAnsi="Verdana"/>
                <w:b/>
                <w:color w:val="000000" w:themeColor="text1"/>
                <w:spacing w:val="-5"/>
                <w:sz w:val="18"/>
                <w:szCs w:val="18"/>
                <w:lang w:val="es-419"/>
              </w:rPr>
              <w:t xml:space="preserve"> </w:t>
            </w:r>
            <w:r w:rsidRPr="00D14F84">
              <w:rPr>
                <w:rFonts w:ascii="Verdana" w:hAnsi="Verdana"/>
                <w:b/>
                <w:color w:val="000000" w:themeColor="text1"/>
                <w:spacing w:val="-2"/>
                <w:sz w:val="18"/>
                <w:szCs w:val="18"/>
                <w:lang w:val="es-419"/>
              </w:rPr>
              <w:t>PROYECTOS</w:t>
            </w:r>
          </w:p>
        </w:tc>
        <w:tc>
          <w:tcPr>
            <w:tcW w:w="1793" w:type="dxa"/>
            <w:shd w:val="clear" w:color="auto" w:fill="BDD6EE" w:themeFill="accent5" w:themeFillTint="66"/>
            <w:vAlign w:val="center"/>
          </w:tcPr>
          <w:p w14:paraId="678F898B" w14:textId="77777777" w:rsidR="00A278F8" w:rsidRPr="00D14F84" w:rsidRDefault="00A278F8" w:rsidP="009506F8">
            <w:pPr>
              <w:pStyle w:val="TableParagraph"/>
              <w:ind w:right="69"/>
              <w:jc w:val="center"/>
              <w:rPr>
                <w:rFonts w:ascii="Verdana" w:hAnsi="Verdana"/>
                <w:color w:val="000000" w:themeColor="text1"/>
                <w:sz w:val="18"/>
                <w:szCs w:val="18"/>
                <w:lang w:val="es-419"/>
              </w:rPr>
            </w:pPr>
            <w:r w:rsidRPr="00D14F84">
              <w:rPr>
                <w:rFonts w:ascii="Verdana" w:hAnsi="Verdana"/>
                <w:color w:val="000000" w:themeColor="text1"/>
                <w:spacing w:val="-2"/>
                <w:sz w:val="18"/>
                <w:szCs w:val="18"/>
                <w:lang w:val="es-419"/>
              </w:rPr>
              <w:t>$128.192.240.000</w:t>
            </w:r>
          </w:p>
        </w:tc>
      </w:tr>
      <w:tr w:rsidR="00A278F8" w:rsidRPr="00D14F84" w14:paraId="2DFA90E4" w14:textId="77777777" w:rsidTr="00A278F8">
        <w:trPr>
          <w:cantSplit/>
          <w:trHeight w:val="340"/>
          <w:jc w:val="center"/>
        </w:trPr>
        <w:tc>
          <w:tcPr>
            <w:tcW w:w="8010" w:type="dxa"/>
            <w:gridSpan w:val="4"/>
            <w:vAlign w:val="center"/>
          </w:tcPr>
          <w:p w14:paraId="78CD1033" w14:textId="77777777" w:rsidR="00A278F8" w:rsidRPr="00D14F84" w:rsidRDefault="00A278F8" w:rsidP="009506F8">
            <w:pPr>
              <w:pStyle w:val="TableParagraph"/>
              <w:ind w:left="19"/>
              <w:jc w:val="center"/>
              <w:rPr>
                <w:rFonts w:ascii="Verdana" w:hAnsi="Verdana"/>
                <w:b/>
                <w:sz w:val="18"/>
                <w:szCs w:val="18"/>
                <w:lang w:val="es-419"/>
              </w:rPr>
            </w:pPr>
            <w:r w:rsidRPr="00D14F84">
              <w:rPr>
                <w:rFonts w:ascii="Verdana" w:hAnsi="Verdana"/>
                <w:b/>
                <w:sz w:val="18"/>
                <w:szCs w:val="18"/>
                <w:lang w:val="es-419"/>
              </w:rPr>
              <w:t>Valor</w:t>
            </w:r>
            <w:r w:rsidRPr="00D14F84">
              <w:rPr>
                <w:rFonts w:ascii="Verdana" w:hAnsi="Verdana"/>
                <w:b/>
                <w:spacing w:val="-6"/>
                <w:sz w:val="18"/>
                <w:szCs w:val="18"/>
                <w:lang w:val="es-419"/>
              </w:rPr>
              <w:t xml:space="preserve"> </w:t>
            </w:r>
            <w:r w:rsidRPr="00D14F84">
              <w:rPr>
                <w:rFonts w:ascii="Verdana" w:hAnsi="Verdana"/>
                <w:b/>
                <w:sz w:val="18"/>
                <w:szCs w:val="18"/>
                <w:lang w:val="es-419"/>
              </w:rPr>
              <w:t>contingencia</w:t>
            </w:r>
            <w:r w:rsidRPr="00D14F84">
              <w:rPr>
                <w:rFonts w:ascii="Verdana" w:hAnsi="Verdana"/>
                <w:b/>
                <w:spacing w:val="-5"/>
                <w:sz w:val="18"/>
                <w:szCs w:val="18"/>
                <w:lang w:val="es-419"/>
              </w:rPr>
              <w:t xml:space="preserve"> 20%</w:t>
            </w:r>
          </w:p>
        </w:tc>
        <w:tc>
          <w:tcPr>
            <w:tcW w:w="1793" w:type="dxa"/>
            <w:vAlign w:val="center"/>
          </w:tcPr>
          <w:p w14:paraId="6DF36870" w14:textId="77777777" w:rsidR="00A278F8" w:rsidRPr="00D14F84" w:rsidRDefault="00A278F8" w:rsidP="009506F8">
            <w:pPr>
              <w:pStyle w:val="TableParagraph"/>
              <w:ind w:right="96"/>
              <w:jc w:val="center"/>
              <w:rPr>
                <w:rFonts w:ascii="Verdana" w:hAnsi="Verdana"/>
                <w:sz w:val="18"/>
                <w:szCs w:val="18"/>
                <w:lang w:val="es-419"/>
              </w:rPr>
            </w:pPr>
            <w:r w:rsidRPr="00D14F84">
              <w:rPr>
                <w:rFonts w:ascii="Verdana" w:hAnsi="Verdana"/>
                <w:sz w:val="18"/>
                <w:szCs w:val="18"/>
                <w:lang w:val="es-419"/>
              </w:rPr>
              <w:t>$</w:t>
            </w:r>
            <w:r w:rsidRPr="00D14F84">
              <w:rPr>
                <w:rFonts w:ascii="Verdana" w:hAnsi="Verdana"/>
                <w:spacing w:val="-1"/>
                <w:sz w:val="18"/>
                <w:szCs w:val="18"/>
                <w:lang w:val="es-419"/>
              </w:rPr>
              <w:t xml:space="preserve"> </w:t>
            </w:r>
            <w:r w:rsidRPr="00D14F84">
              <w:rPr>
                <w:rFonts w:ascii="Verdana" w:hAnsi="Verdana"/>
                <w:spacing w:val="-2"/>
                <w:sz w:val="18"/>
                <w:szCs w:val="18"/>
                <w:lang w:val="es-419"/>
              </w:rPr>
              <w:t>25.638.448.000</w:t>
            </w:r>
          </w:p>
        </w:tc>
      </w:tr>
      <w:tr w:rsidR="00A278F8" w:rsidRPr="00D14F84" w14:paraId="077699F3" w14:textId="77777777" w:rsidTr="00A278F8">
        <w:trPr>
          <w:cantSplit/>
          <w:trHeight w:val="341"/>
          <w:jc w:val="center"/>
        </w:trPr>
        <w:tc>
          <w:tcPr>
            <w:tcW w:w="8010" w:type="dxa"/>
            <w:gridSpan w:val="4"/>
            <w:shd w:val="clear" w:color="auto" w:fill="BDD6EE" w:themeFill="accent5" w:themeFillTint="66"/>
            <w:vAlign w:val="center"/>
          </w:tcPr>
          <w:p w14:paraId="00954C94" w14:textId="77777777" w:rsidR="00A278F8" w:rsidRPr="00D14F84" w:rsidRDefault="00A278F8" w:rsidP="009506F8">
            <w:pPr>
              <w:pStyle w:val="TableParagraph"/>
              <w:ind w:left="19" w:right="3"/>
              <w:jc w:val="center"/>
              <w:rPr>
                <w:rFonts w:ascii="Verdana" w:hAnsi="Verdana"/>
                <w:b/>
                <w:color w:val="000000" w:themeColor="text1"/>
                <w:sz w:val="18"/>
                <w:szCs w:val="18"/>
                <w:lang w:val="es-419"/>
              </w:rPr>
            </w:pPr>
            <w:r w:rsidRPr="00D14F84">
              <w:rPr>
                <w:rFonts w:ascii="Verdana" w:hAnsi="Verdana"/>
                <w:b/>
                <w:color w:val="000000" w:themeColor="text1"/>
                <w:sz w:val="18"/>
                <w:szCs w:val="18"/>
                <w:lang w:val="es-419"/>
              </w:rPr>
              <w:t>VALOR</w:t>
            </w:r>
            <w:r w:rsidRPr="00D14F84">
              <w:rPr>
                <w:rFonts w:ascii="Verdana" w:hAnsi="Verdana"/>
                <w:b/>
                <w:color w:val="000000" w:themeColor="text1"/>
                <w:spacing w:val="-2"/>
                <w:sz w:val="18"/>
                <w:szCs w:val="18"/>
                <w:lang w:val="es-419"/>
              </w:rPr>
              <w:t xml:space="preserve"> </w:t>
            </w:r>
            <w:r w:rsidRPr="00D14F84">
              <w:rPr>
                <w:rFonts w:ascii="Verdana" w:hAnsi="Verdana"/>
                <w:b/>
                <w:color w:val="000000" w:themeColor="text1"/>
                <w:sz w:val="18"/>
                <w:szCs w:val="18"/>
                <w:lang w:val="es-419"/>
              </w:rPr>
              <w:t>TOTAL</w:t>
            </w:r>
            <w:r w:rsidRPr="00D14F84">
              <w:rPr>
                <w:rFonts w:ascii="Verdana" w:hAnsi="Verdana"/>
                <w:b/>
                <w:color w:val="000000" w:themeColor="text1"/>
                <w:spacing w:val="-3"/>
                <w:sz w:val="18"/>
                <w:szCs w:val="18"/>
                <w:lang w:val="es-419"/>
              </w:rPr>
              <w:t xml:space="preserve"> </w:t>
            </w:r>
            <w:r w:rsidRPr="00D14F84">
              <w:rPr>
                <w:rFonts w:ascii="Verdana" w:hAnsi="Verdana"/>
                <w:b/>
                <w:color w:val="000000" w:themeColor="text1"/>
                <w:sz w:val="18"/>
                <w:szCs w:val="18"/>
                <w:lang w:val="es-419"/>
              </w:rPr>
              <w:t>DE</w:t>
            </w:r>
            <w:r w:rsidRPr="00D14F84">
              <w:rPr>
                <w:rFonts w:ascii="Verdana" w:hAnsi="Verdana"/>
                <w:b/>
                <w:color w:val="000000" w:themeColor="text1"/>
                <w:spacing w:val="-2"/>
                <w:sz w:val="18"/>
                <w:szCs w:val="18"/>
                <w:lang w:val="es-419"/>
              </w:rPr>
              <w:t xml:space="preserve"> FINANCIACIÓN</w:t>
            </w:r>
          </w:p>
        </w:tc>
        <w:tc>
          <w:tcPr>
            <w:tcW w:w="1793" w:type="dxa"/>
            <w:shd w:val="clear" w:color="auto" w:fill="BDD6EE" w:themeFill="accent5" w:themeFillTint="66"/>
            <w:vAlign w:val="center"/>
          </w:tcPr>
          <w:p w14:paraId="7AA783C2" w14:textId="77777777" w:rsidR="00A278F8" w:rsidRPr="00D14F84" w:rsidRDefault="00A278F8" w:rsidP="009506F8">
            <w:pPr>
              <w:pStyle w:val="TableParagraph"/>
              <w:ind w:right="69"/>
              <w:jc w:val="center"/>
              <w:rPr>
                <w:rFonts w:ascii="Verdana" w:hAnsi="Verdana"/>
                <w:color w:val="000000" w:themeColor="text1"/>
                <w:sz w:val="18"/>
                <w:szCs w:val="18"/>
                <w:lang w:val="es-419"/>
              </w:rPr>
            </w:pPr>
            <w:r w:rsidRPr="00D14F84">
              <w:rPr>
                <w:rFonts w:ascii="Verdana" w:hAnsi="Verdana"/>
                <w:color w:val="000000" w:themeColor="text1"/>
                <w:spacing w:val="-2"/>
                <w:sz w:val="18"/>
                <w:szCs w:val="18"/>
                <w:lang w:val="es-419"/>
              </w:rPr>
              <w:t>$153.830.688.000</w:t>
            </w:r>
          </w:p>
        </w:tc>
      </w:tr>
    </w:tbl>
    <w:p w14:paraId="0076F2D2" w14:textId="77777777" w:rsidR="006B285C" w:rsidRDefault="006B285C" w:rsidP="009506F8">
      <w:pPr>
        <w:spacing w:after="0" w:line="240" w:lineRule="auto"/>
        <w:rPr>
          <w:lang w:eastAsia="es-CO"/>
        </w:rPr>
      </w:pPr>
    </w:p>
    <w:p w14:paraId="61EDC6FE" w14:textId="77777777" w:rsidR="00A71AC2" w:rsidRPr="00A71AC2" w:rsidRDefault="00A71AC2" w:rsidP="00A71AC2">
      <w:pPr>
        <w:spacing w:after="0" w:line="240" w:lineRule="auto"/>
        <w:ind w:left="709" w:firstLine="709"/>
        <w:rPr>
          <w:rFonts w:ascii="Verdana" w:hAnsi="Verdana"/>
          <w:sz w:val="16"/>
          <w:szCs w:val="16"/>
        </w:rPr>
      </w:pPr>
      <w:r w:rsidRPr="00A71AC2">
        <w:rPr>
          <w:rFonts w:ascii="Verdana" w:hAnsi="Verdana"/>
          <w:sz w:val="16"/>
          <w:szCs w:val="16"/>
        </w:rPr>
        <w:t>Fuente:  UCP – MVCT</w:t>
      </w:r>
    </w:p>
    <w:p w14:paraId="597218A2" w14:textId="77777777" w:rsidR="00A71AC2" w:rsidRDefault="00A71AC2" w:rsidP="009506F8">
      <w:pPr>
        <w:spacing w:after="0" w:line="240" w:lineRule="auto"/>
        <w:rPr>
          <w:lang w:eastAsia="es-CO"/>
        </w:rPr>
      </w:pPr>
    </w:p>
    <w:p w14:paraId="76C14791" w14:textId="77777777" w:rsidR="00A74375" w:rsidRPr="00C14DB8" w:rsidRDefault="00A74375" w:rsidP="00A74375">
      <w:pPr>
        <w:spacing w:after="0" w:line="240" w:lineRule="auto"/>
        <w:rPr>
          <w:rFonts w:ascii="Verdana" w:hAnsi="Verdana"/>
          <w:sz w:val="22"/>
          <w:lang w:eastAsia="es-CO"/>
        </w:rPr>
      </w:pPr>
    </w:p>
    <w:p w14:paraId="78DB5381" w14:textId="77777777" w:rsidR="00A74375" w:rsidRPr="00A74375" w:rsidRDefault="00A74375">
      <w:pPr>
        <w:pStyle w:val="Prrafodelista"/>
        <w:numPr>
          <w:ilvl w:val="1"/>
          <w:numId w:val="47"/>
        </w:numPr>
        <w:shd w:val="clear" w:color="auto" w:fill="FFFFFF"/>
        <w:textAlignment w:val="baseline"/>
        <w:outlineLvl w:val="2"/>
        <w:rPr>
          <w:rFonts w:ascii="Verdana" w:hAnsi="Verdana" w:cstheme="minorHAnsi"/>
          <w:b/>
          <w:bCs/>
          <w:iCs/>
          <w:vanish/>
          <w:sz w:val="22"/>
          <w:szCs w:val="24"/>
          <w:lang w:eastAsia="es-CO"/>
        </w:rPr>
      </w:pPr>
    </w:p>
    <w:p w14:paraId="00B94069" w14:textId="77777777" w:rsidR="00A74375" w:rsidRPr="00A74375" w:rsidRDefault="00A74375">
      <w:pPr>
        <w:pStyle w:val="Prrafodelista"/>
        <w:numPr>
          <w:ilvl w:val="1"/>
          <w:numId w:val="47"/>
        </w:numPr>
        <w:shd w:val="clear" w:color="auto" w:fill="FFFFFF"/>
        <w:textAlignment w:val="baseline"/>
        <w:outlineLvl w:val="2"/>
        <w:rPr>
          <w:rFonts w:ascii="Verdana" w:hAnsi="Verdana" w:cstheme="minorHAnsi"/>
          <w:b/>
          <w:bCs/>
          <w:iCs/>
          <w:vanish/>
          <w:sz w:val="22"/>
          <w:szCs w:val="24"/>
          <w:lang w:eastAsia="es-CO"/>
        </w:rPr>
      </w:pPr>
    </w:p>
    <w:p w14:paraId="437DCEBC" w14:textId="77777777" w:rsidR="00A74375" w:rsidRPr="00A74375" w:rsidRDefault="00A74375">
      <w:pPr>
        <w:pStyle w:val="Prrafodelista"/>
        <w:numPr>
          <w:ilvl w:val="1"/>
          <w:numId w:val="47"/>
        </w:numPr>
        <w:shd w:val="clear" w:color="auto" w:fill="FFFFFF"/>
        <w:textAlignment w:val="baseline"/>
        <w:outlineLvl w:val="2"/>
        <w:rPr>
          <w:rFonts w:ascii="Verdana" w:hAnsi="Verdana" w:cstheme="minorHAnsi"/>
          <w:b/>
          <w:bCs/>
          <w:iCs/>
          <w:vanish/>
          <w:sz w:val="22"/>
          <w:szCs w:val="24"/>
          <w:lang w:eastAsia="es-CO"/>
        </w:rPr>
      </w:pPr>
    </w:p>
    <w:p w14:paraId="6FE37CBC" w14:textId="220D2D21" w:rsidR="00A74375" w:rsidRPr="00A74375" w:rsidRDefault="00A74375">
      <w:pPr>
        <w:pStyle w:val="Ttulo3"/>
        <w:numPr>
          <w:ilvl w:val="2"/>
          <w:numId w:val="47"/>
        </w:numPr>
        <w:spacing w:before="0" w:after="0"/>
        <w:ind w:left="1080"/>
        <w:rPr>
          <w:rFonts w:ascii="Verdana" w:hAnsi="Verdana"/>
          <w:sz w:val="22"/>
        </w:rPr>
      </w:pPr>
      <w:r w:rsidRPr="00A74375">
        <w:rPr>
          <w:rFonts w:ascii="Verdana" w:hAnsi="Verdana"/>
          <w:sz w:val="22"/>
        </w:rPr>
        <w:t>Instrumentos CONPES previstos</w:t>
      </w:r>
    </w:p>
    <w:p w14:paraId="4FA136D4" w14:textId="77777777" w:rsidR="00A74375" w:rsidRDefault="00A74375" w:rsidP="009506F8">
      <w:pPr>
        <w:spacing w:after="0" w:line="240" w:lineRule="auto"/>
        <w:rPr>
          <w:lang w:eastAsia="es-CO"/>
        </w:rPr>
      </w:pPr>
    </w:p>
    <w:p w14:paraId="31FAE4C4" w14:textId="77777777" w:rsidR="00A74375" w:rsidRP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En el marco de la ruta de estructuración del componente de saneamiento básico y alcantarillado urbano del Distrito de Buenaventura, el Gobierno Nacional ha previsto la utilización de dos (2) instrumentos CONPES complementarios, con alcances y finalidades distintas, orientados a garantizar la sostenibilidad técnica, institucional y financiera de las intervenciones requeridas.</w:t>
      </w:r>
    </w:p>
    <w:p w14:paraId="5CE9C58F" w14:textId="77777777" w:rsidR="00A74375" w:rsidRPr="00A74375" w:rsidRDefault="00A74375" w:rsidP="00A74375">
      <w:pPr>
        <w:spacing w:after="0" w:line="240" w:lineRule="auto"/>
        <w:rPr>
          <w:rFonts w:ascii="Verdana" w:hAnsi="Verdana"/>
          <w:sz w:val="22"/>
          <w:lang w:val="es-419" w:eastAsia="es-CO"/>
        </w:rPr>
      </w:pPr>
    </w:p>
    <w:p w14:paraId="01270B3F" w14:textId="77777777" w:rsidR="00A74375" w:rsidRPr="00A74375" w:rsidRDefault="00A74375" w:rsidP="00A74375">
      <w:pPr>
        <w:spacing w:after="0" w:line="240" w:lineRule="auto"/>
        <w:rPr>
          <w:rFonts w:ascii="Verdana" w:hAnsi="Verdana"/>
          <w:b/>
          <w:bCs/>
          <w:sz w:val="22"/>
          <w:lang w:val="es-419" w:eastAsia="es-CO"/>
        </w:rPr>
      </w:pPr>
      <w:r w:rsidRPr="00A74375">
        <w:rPr>
          <w:rFonts w:ascii="Verdana" w:hAnsi="Verdana"/>
          <w:b/>
          <w:bCs/>
          <w:sz w:val="22"/>
          <w:lang w:val="es-419" w:eastAsia="es-CO"/>
        </w:rPr>
        <w:t>1. CONPES de Política Pública – Política Integral del Pacífico</w:t>
      </w:r>
    </w:p>
    <w:p w14:paraId="51E733C5" w14:textId="77777777" w:rsidR="00A74375" w:rsidRP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El CONPES de Política Integral del Pacífico constituye el marco estratégico y programático de largo plazo para la intervención del Estado en los territorios del Pacífico colombiano, incluyendo el Distrito de Buenaventura. Este documento tiene como objetivo principal definir lineamientos de política, prioridades sectoriales y compromisos institucionales, sin asociar recursos específicos proyecto por proyecto.</w:t>
      </w:r>
    </w:p>
    <w:p w14:paraId="2DB9FC23" w14:textId="77777777" w:rsid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En relación con el componente de alcantarillado urbano y saneamiento básico, este CONPES:</w:t>
      </w:r>
    </w:p>
    <w:p w14:paraId="35C9E0C5" w14:textId="77777777" w:rsidR="00A74375" w:rsidRPr="00A74375" w:rsidRDefault="00A74375" w:rsidP="00A74375">
      <w:pPr>
        <w:spacing w:after="0" w:line="240" w:lineRule="auto"/>
        <w:rPr>
          <w:rFonts w:ascii="Verdana" w:hAnsi="Verdana"/>
          <w:sz w:val="22"/>
          <w:lang w:val="es-419" w:eastAsia="es-CO"/>
        </w:rPr>
      </w:pPr>
    </w:p>
    <w:p w14:paraId="530A9B69" w14:textId="77777777" w:rsidR="00A74375" w:rsidRDefault="00A74375">
      <w:pPr>
        <w:numPr>
          <w:ilvl w:val="0"/>
          <w:numId w:val="55"/>
        </w:numPr>
        <w:spacing w:after="0" w:line="240" w:lineRule="auto"/>
        <w:rPr>
          <w:rFonts w:ascii="Verdana" w:hAnsi="Verdana"/>
          <w:sz w:val="22"/>
          <w:lang w:val="es-419" w:eastAsia="es-CO"/>
        </w:rPr>
      </w:pPr>
      <w:r w:rsidRPr="00A74375">
        <w:rPr>
          <w:rFonts w:ascii="Verdana" w:hAnsi="Verdana"/>
          <w:sz w:val="22"/>
          <w:lang w:val="es-419" w:eastAsia="es-CO"/>
        </w:rPr>
        <w:t>Reconoce el saneamiento básico como un eje estructural para el cierre de brechas sociales, ambientales y sanitarias en Buenaventura.</w:t>
      </w:r>
    </w:p>
    <w:p w14:paraId="799F149E" w14:textId="006F98D4" w:rsidR="00A74375" w:rsidRPr="00A74375" w:rsidRDefault="00A74375">
      <w:pPr>
        <w:numPr>
          <w:ilvl w:val="0"/>
          <w:numId w:val="55"/>
        </w:numPr>
        <w:spacing w:after="0" w:line="240" w:lineRule="auto"/>
        <w:rPr>
          <w:rFonts w:ascii="Verdana" w:hAnsi="Verdana"/>
          <w:sz w:val="22"/>
          <w:lang w:val="es-419" w:eastAsia="es-CO"/>
        </w:rPr>
      </w:pPr>
      <w:r>
        <w:rPr>
          <w:rFonts w:ascii="Verdana" w:hAnsi="Verdana"/>
          <w:sz w:val="22"/>
          <w:lang w:val="es-419" w:eastAsia="es-CO"/>
        </w:rPr>
        <w:t>Reconoce la necesidad de abordar la cobertura en acueducto al área rural de Buenaventura.</w:t>
      </w:r>
    </w:p>
    <w:p w14:paraId="58F8FD09" w14:textId="77777777" w:rsidR="00A74375" w:rsidRPr="00A74375" w:rsidRDefault="00A74375">
      <w:pPr>
        <w:numPr>
          <w:ilvl w:val="0"/>
          <w:numId w:val="55"/>
        </w:numPr>
        <w:spacing w:after="0" w:line="240" w:lineRule="auto"/>
        <w:rPr>
          <w:rFonts w:ascii="Verdana" w:hAnsi="Verdana"/>
          <w:sz w:val="22"/>
          <w:lang w:val="es-419" w:eastAsia="es-CO"/>
        </w:rPr>
      </w:pPr>
      <w:r w:rsidRPr="00A74375">
        <w:rPr>
          <w:rFonts w:ascii="Verdana" w:hAnsi="Verdana"/>
          <w:sz w:val="22"/>
          <w:lang w:val="es-419" w:eastAsia="es-CO"/>
        </w:rPr>
        <w:t>Establece el marco de política pública que habilita la formulación, estructuración y priorización de proyectos de gran escala.</w:t>
      </w:r>
    </w:p>
    <w:p w14:paraId="63101FB4" w14:textId="77777777" w:rsidR="00A74375" w:rsidRPr="00A74375" w:rsidRDefault="00A74375">
      <w:pPr>
        <w:numPr>
          <w:ilvl w:val="0"/>
          <w:numId w:val="55"/>
        </w:numPr>
        <w:spacing w:after="0" w:line="240" w:lineRule="auto"/>
        <w:rPr>
          <w:rFonts w:ascii="Verdana" w:hAnsi="Verdana"/>
          <w:sz w:val="22"/>
          <w:lang w:val="es-419" w:eastAsia="es-CO"/>
        </w:rPr>
      </w:pPr>
      <w:r w:rsidRPr="00A74375">
        <w:rPr>
          <w:rFonts w:ascii="Verdana" w:hAnsi="Verdana"/>
          <w:sz w:val="22"/>
          <w:lang w:val="es-419" w:eastAsia="es-CO"/>
        </w:rPr>
        <w:t>Permite articular las inversiones con otros sectores estratégicos, tales como salud pública, ambiente, ordenamiento territorial y desarrollo urbano.</w:t>
      </w:r>
    </w:p>
    <w:p w14:paraId="7C9D29A2" w14:textId="77777777" w:rsidR="00A74375" w:rsidRDefault="00A74375">
      <w:pPr>
        <w:numPr>
          <w:ilvl w:val="0"/>
          <w:numId w:val="55"/>
        </w:numPr>
        <w:spacing w:after="0" w:line="240" w:lineRule="auto"/>
        <w:rPr>
          <w:rFonts w:ascii="Verdana" w:hAnsi="Verdana"/>
          <w:sz w:val="22"/>
          <w:lang w:val="es-419" w:eastAsia="es-CO"/>
        </w:rPr>
      </w:pPr>
      <w:r w:rsidRPr="00A74375">
        <w:rPr>
          <w:rFonts w:ascii="Verdana" w:hAnsi="Verdana"/>
          <w:sz w:val="22"/>
          <w:lang w:val="es-419" w:eastAsia="es-CO"/>
        </w:rPr>
        <w:t>Sirve como soporte político e institucional para la gestión de recursos ante el Presupuesto General de la Nación, banca multilateral y otras fuentes de financiación.</w:t>
      </w:r>
    </w:p>
    <w:p w14:paraId="55389B86" w14:textId="77777777" w:rsidR="00A74375" w:rsidRPr="00A74375" w:rsidRDefault="00A74375" w:rsidP="00A74375">
      <w:pPr>
        <w:spacing w:after="0" w:line="240" w:lineRule="auto"/>
        <w:ind w:left="720"/>
        <w:rPr>
          <w:rFonts w:ascii="Verdana" w:hAnsi="Verdana"/>
          <w:sz w:val="22"/>
          <w:lang w:val="es-419" w:eastAsia="es-CO"/>
        </w:rPr>
      </w:pPr>
    </w:p>
    <w:p w14:paraId="3453259C" w14:textId="20520C7A" w:rsidR="00A74375" w:rsidRP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De acuerdo con las proyecciones presentadas, el costo indicativo acumulado del componente de saneamiento básico hasta la Fase 2 (inversiones prioritarias) se estima en aproximadamente $</w:t>
      </w:r>
      <w:r>
        <w:rPr>
          <w:rFonts w:ascii="Verdana" w:hAnsi="Verdana"/>
          <w:sz w:val="22"/>
          <w:lang w:val="es-419" w:eastAsia="es-CO"/>
        </w:rPr>
        <w:t>3,66</w:t>
      </w:r>
      <w:r w:rsidRPr="00A74375">
        <w:rPr>
          <w:rFonts w:ascii="Verdana" w:hAnsi="Verdana"/>
          <w:sz w:val="22"/>
          <w:lang w:val="es-419" w:eastAsia="es-CO"/>
        </w:rPr>
        <w:t>billones de pesos, valor que se encuentra alineado con el alcance del CONPES de Política.</w:t>
      </w:r>
      <w:r>
        <w:rPr>
          <w:rFonts w:ascii="Verdana" w:hAnsi="Verdana"/>
          <w:sz w:val="22"/>
          <w:lang w:val="es-419" w:eastAsia="es-CO"/>
        </w:rPr>
        <w:t xml:space="preserve"> </w:t>
      </w:r>
    </w:p>
    <w:p w14:paraId="74D6B1F4" w14:textId="77777777" w:rsid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Este instrumento no implica apropiación presupuestal directa, pero es indispensable para viabilizar los procesos posteriores de estructuración financiera y ejecución de proyectos.</w:t>
      </w:r>
    </w:p>
    <w:p w14:paraId="68FE872C" w14:textId="77777777" w:rsidR="00A74375" w:rsidRDefault="00A74375" w:rsidP="00A74375">
      <w:pPr>
        <w:spacing w:after="0" w:line="240" w:lineRule="auto"/>
        <w:rPr>
          <w:rFonts w:ascii="Verdana" w:hAnsi="Verdana"/>
          <w:b/>
          <w:bCs/>
          <w:sz w:val="22"/>
          <w:lang w:val="es-419" w:eastAsia="es-CO"/>
        </w:rPr>
      </w:pPr>
    </w:p>
    <w:p w14:paraId="7E7B60AD" w14:textId="6EA5C835" w:rsidR="00A74375" w:rsidRPr="00A74375" w:rsidRDefault="00A74375" w:rsidP="00A74375">
      <w:pPr>
        <w:spacing w:after="0" w:line="240" w:lineRule="auto"/>
        <w:rPr>
          <w:rFonts w:ascii="Verdana" w:hAnsi="Verdana"/>
          <w:b/>
          <w:bCs/>
          <w:sz w:val="22"/>
          <w:lang w:val="es-419" w:eastAsia="es-CO"/>
        </w:rPr>
      </w:pPr>
      <w:r w:rsidRPr="00A74375">
        <w:rPr>
          <w:rFonts w:ascii="Verdana" w:hAnsi="Verdana"/>
          <w:b/>
          <w:bCs/>
          <w:sz w:val="22"/>
          <w:lang w:val="es-419" w:eastAsia="es-CO"/>
        </w:rPr>
        <w:t>2. CONPES de Importancia Estratégica – Proyectos específicos</w:t>
      </w:r>
    </w:p>
    <w:p w14:paraId="5E38D0CB" w14:textId="73DAC37A" w:rsidR="00A74375" w:rsidRP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De manera complementaria, se tiene previsto un CONPES de Importancia Estratégica, el cual tiene un alcance más operativo y financiero, orientado a proyectos específicos que cumplen criterios de alto impacto, complejidad técnica y relevancia nacional.</w:t>
      </w:r>
    </w:p>
    <w:p w14:paraId="44AEF701" w14:textId="77777777" w:rsidR="00A74375" w:rsidRP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En el caso de Buenaventura, este CONPES estratégico se concibe como el instrumento para:</w:t>
      </w:r>
    </w:p>
    <w:p w14:paraId="110B0120" w14:textId="77777777" w:rsidR="00A74375" w:rsidRPr="00A74375" w:rsidRDefault="00A74375" w:rsidP="00A74375">
      <w:pPr>
        <w:spacing w:after="0" w:line="240" w:lineRule="auto"/>
        <w:rPr>
          <w:rFonts w:ascii="Verdana" w:hAnsi="Verdana"/>
          <w:sz w:val="22"/>
          <w:lang w:val="es-419" w:eastAsia="es-CO"/>
        </w:rPr>
      </w:pPr>
    </w:p>
    <w:p w14:paraId="3C2E6925" w14:textId="21C5E884" w:rsidR="00A74375" w:rsidRPr="00A74375" w:rsidRDefault="00A74375">
      <w:pPr>
        <w:numPr>
          <w:ilvl w:val="0"/>
          <w:numId w:val="56"/>
        </w:numPr>
        <w:spacing w:after="0" w:line="240" w:lineRule="auto"/>
        <w:rPr>
          <w:rFonts w:ascii="Verdana" w:hAnsi="Verdana"/>
          <w:sz w:val="22"/>
          <w:lang w:val="es-419" w:eastAsia="es-CO"/>
        </w:rPr>
      </w:pPr>
      <w:r w:rsidRPr="00A74375">
        <w:rPr>
          <w:rFonts w:ascii="Verdana" w:hAnsi="Verdana"/>
          <w:sz w:val="22"/>
          <w:lang w:val="es-419" w:eastAsia="es-CO"/>
        </w:rPr>
        <w:t>Declarar de importancia estratégica proyectos puntuales del componente de</w:t>
      </w:r>
      <w:r>
        <w:rPr>
          <w:rFonts w:ascii="Verdana" w:hAnsi="Verdana"/>
          <w:sz w:val="22"/>
          <w:lang w:val="es-419" w:eastAsia="es-CO"/>
        </w:rPr>
        <w:t xml:space="preserve"> acueducto.</w:t>
      </w:r>
    </w:p>
    <w:p w14:paraId="5B8488C8" w14:textId="77777777" w:rsidR="00A74375" w:rsidRPr="00A74375" w:rsidRDefault="00A74375">
      <w:pPr>
        <w:numPr>
          <w:ilvl w:val="0"/>
          <w:numId w:val="56"/>
        </w:numPr>
        <w:spacing w:after="0" w:line="240" w:lineRule="auto"/>
        <w:rPr>
          <w:rFonts w:ascii="Verdana" w:hAnsi="Verdana"/>
          <w:sz w:val="22"/>
          <w:lang w:val="es-419" w:eastAsia="es-CO"/>
        </w:rPr>
      </w:pPr>
      <w:r w:rsidRPr="00A74375">
        <w:rPr>
          <w:rFonts w:ascii="Verdana" w:hAnsi="Verdana"/>
          <w:sz w:val="22"/>
          <w:lang w:val="es-419" w:eastAsia="es-CO"/>
        </w:rPr>
        <w:lastRenderedPageBreak/>
        <w:t>Definir montos estimados de inversión, cronogramas indicativos y esquemas de financiación plurianual.</w:t>
      </w:r>
    </w:p>
    <w:p w14:paraId="0680406B" w14:textId="77777777" w:rsidR="00A74375" w:rsidRPr="00A74375" w:rsidRDefault="00A74375">
      <w:pPr>
        <w:numPr>
          <w:ilvl w:val="0"/>
          <w:numId w:val="56"/>
        </w:numPr>
        <w:spacing w:after="0" w:line="240" w:lineRule="auto"/>
        <w:rPr>
          <w:rFonts w:ascii="Verdana" w:hAnsi="Verdana"/>
          <w:sz w:val="22"/>
          <w:lang w:val="es-419" w:eastAsia="es-CO"/>
        </w:rPr>
      </w:pPr>
      <w:r w:rsidRPr="00A74375">
        <w:rPr>
          <w:rFonts w:ascii="Verdana" w:hAnsi="Verdana"/>
          <w:sz w:val="22"/>
          <w:lang w:val="es-419" w:eastAsia="es-CO"/>
        </w:rPr>
        <w:t>Habilitar la asignación de recursos del Presupuesto General de la Nación, vigencias futuras, banca multilateral y esquemas de cofinanciación.</w:t>
      </w:r>
    </w:p>
    <w:p w14:paraId="01340199" w14:textId="77777777" w:rsidR="00A74375" w:rsidRPr="00A74375" w:rsidRDefault="00A74375">
      <w:pPr>
        <w:numPr>
          <w:ilvl w:val="0"/>
          <w:numId w:val="56"/>
        </w:numPr>
        <w:spacing w:after="0" w:line="240" w:lineRule="auto"/>
        <w:rPr>
          <w:rFonts w:ascii="Verdana" w:hAnsi="Verdana"/>
          <w:sz w:val="22"/>
          <w:lang w:val="es-419" w:eastAsia="es-CO"/>
        </w:rPr>
      </w:pPr>
      <w:r w:rsidRPr="00A74375">
        <w:rPr>
          <w:rFonts w:ascii="Verdana" w:hAnsi="Verdana"/>
          <w:sz w:val="22"/>
          <w:lang w:val="es-419" w:eastAsia="es-CO"/>
        </w:rPr>
        <w:t>Establecer compromisos claros entre entidades nacionales, territoriales y ejecutoras para la implementación de los proyectos.</w:t>
      </w:r>
    </w:p>
    <w:p w14:paraId="12DA0E86" w14:textId="77777777" w:rsidR="00A74375" w:rsidRPr="00A74375" w:rsidRDefault="00A74375" w:rsidP="00A74375">
      <w:pPr>
        <w:spacing w:after="0" w:line="240" w:lineRule="auto"/>
        <w:rPr>
          <w:rFonts w:ascii="Verdana" w:hAnsi="Verdana"/>
          <w:sz w:val="22"/>
          <w:lang w:val="es-419" w:eastAsia="es-CO"/>
        </w:rPr>
      </w:pPr>
    </w:p>
    <w:p w14:paraId="5C672D3D" w14:textId="7294AACC" w:rsidR="00A74375" w:rsidRPr="00A74375" w:rsidRDefault="00A74375" w:rsidP="00A74375">
      <w:pPr>
        <w:spacing w:after="0" w:line="240" w:lineRule="auto"/>
        <w:rPr>
          <w:rFonts w:ascii="Verdana" w:hAnsi="Verdana"/>
          <w:sz w:val="22"/>
          <w:lang w:val="es-419" w:eastAsia="es-CO"/>
        </w:rPr>
      </w:pPr>
      <w:r w:rsidRPr="00A74375">
        <w:rPr>
          <w:rFonts w:ascii="Verdana" w:hAnsi="Verdana"/>
          <w:sz w:val="22"/>
          <w:lang w:val="es-419" w:eastAsia="es-CO"/>
        </w:rPr>
        <w:t xml:space="preserve">Este CONPES </w:t>
      </w:r>
      <w:r w:rsidR="00E510FD">
        <w:rPr>
          <w:rFonts w:ascii="Verdana" w:hAnsi="Verdana"/>
          <w:sz w:val="22"/>
          <w:lang w:val="es-419" w:eastAsia="es-CO"/>
        </w:rPr>
        <w:t>está pendiente de aprobación y ya cuenta con aval fiscal</w:t>
      </w:r>
      <w:r w:rsidRPr="00A74375">
        <w:rPr>
          <w:rFonts w:ascii="Verdana" w:hAnsi="Verdana"/>
          <w:sz w:val="22"/>
          <w:lang w:val="es-419" w:eastAsia="es-CO"/>
        </w:rPr>
        <w:t>, lo cual se articula directamente con el desarrollo de la Fase 1 de preinversiones.</w:t>
      </w:r>
    </w:p>
    <w:p w14:paraId="7EFE2AA4" w14:textId="77777777" w:rsidR="00A71AC2" w:rsidRPr="00A74375" w:rsidRDefault="00A71AC2" w:rsidP="009506F8">
      <w:pPr>
        <w:spacing w:after="0" w:line="240" w:lineRule="auto"/>
        <w:rPr>
          <w:lang w:val="es-419" w:eastAsia="es-CO"/>
        </w:rPr>
      </w:pPr>
    </w:p>
    <w:p w14:paraId="5767D9E6" w14:textId="1651EED7" w:rsidR="00845010" w:rsidRPr="00311452" w:rsidRDefault="00311452" w:rsidP="00311452">
      <w:pPr>
        <w:pStyle w:val="Ttulo2"/>
        <w:numPr>
          <w:ilvl w:val="0"/>
          <w:numId w:val="0"/>
        </w:numPr>
        <w:spacing w:before="0" w:after="0"/>
        <w:ind w:left="567" w:hanging="567"/>
        <w:rPr>
          <w:rFonts w:ascii="Verdana" w:hAnsi="Verdana"/>
          <w:sz w:val="22"/>
          <w:szCs w:val="22"/>
        </w:rPr>
      </w:pPr>
      <w:bookmarkStart w:id="42" w:name="_Toc190859431"/>
      <w:bookmarkEnd w:id="28"/>
      <w:bookmarkEnd w:id="29"/>
      <w:r w:rsidRPr="00311452">
        <w:rPr>
          <w:rFonts w:ascii="Verdana" w:hAnsi="Verdana"/>
          <w:sz w:val="22"/>
          <w:szCs w:val="22"/>
        </w:rPr>
        <w:t>3.</w:t>
      </w:r>
      <w:r w:rsidR="007A2A9A">
        <w:rPr>
          <w:rFonts w:ascii="Verdana" w:hAnsi="Verdana"/>
          <w:sz w:val="22"/>
          <w:szCs w:val="22"/>
        </w:rPr>
        <w:t>5</w:t>
      </w:r>
      <w:r w:rsidRPr="00311452">
        <w:rPr>
          <w:rFonts w:ascii="Verdana" w:hAnsi="Verdana"/>
          <w:sz w:val="22"/>
          <w:szCs w:val="22"/>
        </w:rPr>
        <w:t xml:space="preserve"> </w:t>
      </w:r>
      <w:r w:rsidR="00845010" w:rsidRPr="00311452">
        <w:rPr>
          <w:rFonts w:ascii="Verdana" w:hAnsi="Verdana"/>
          <w:sz w:val="22"/>
          <w:szCs w:val="22"/>
        </w:rPr>
        <w:t>PRÓXIMOS PASOS COMPONENTE TÉCNICO</w:t>
      </w:r>
      <w:bookmarkEnd w:id="42"/>
    </w:p>
    <w:p w14:paraId="461F1E3A" w14:textId="77777777" w:rsidR="00845010" w:rsidRPr="00D14F84" w:rsidRDefault="00845010" w:rsidP="00ED6F66">
      <w:r w:rsidRPr="00D14F84">
        <w:t xml:space="preserve"> </w:t>
      </w:r>
    </w:p>
    <w:p w14:paraId="32D77076" w14:textId="77777777" w:rsidR="00845010" w:rsidRDefault="00845010" w:rsidP="00C45943">
      <w:pPr>
        <w:spacing w:after="0" w:line="240" w:lineRule="auto"/>
        <w:rPr>
          <w:rFonts w:ascii="Verdana" w:hAnsi="Verdana"/>
          <w:sz w:val="22"/>
          <w:lang w:eastAsia="es-CO"/>
        </w:rPr>
      </w:pPr>
      <w:r w:rsidRPr="00D14F84">
        <w:rPr>
          <w:rFonts w:ascii="Verdana" w:hAnsi="Verdana"/>
          <w:sz w:val="22"/>
          <w:lang w:eastAsia="es-CO"/>
        </w:rPr>
        <w:t>Para el próximo periodo, la UCP tiene contemplado avanzar en el desarrollo de las siguientes actividades:</w:t>
      </w:r>
    </w:p>
    <w:p w14:paraId="045F0890" w14:textId="77777777" w:rsidR="00760540" w:rsidRPr="00D14F84" w:rsidRDefault="00760540" w:rsidP="00C45943">
      <w:pPr>
        <w:spacing w:after="0" w:line="240" w:lineRule="auto"/>
        <w:rPr>
          <w:rFonts w:ascii="Verdana" w:hAnsi="Verdana"/>
          <w:sz w:val="22"/>
        </w:rPr>
      </w:pPr>
    </w:p>
    <w:p w14:paraId="4852A4D8" w14:textId="77777777" w:rsidR="007A2A9A" w:rsidRPr="007A2A9A" w:rsidRDefault="007A2A9A">
      <w:pPr>
        <w:pStyle w:val="Prrafodelista"/>
        <w:numPr>
          <w:ilvl w:val="0"/>
          <w:numId w:val="48"/>
        </w:numPr>
        <w:shd w:val="clear" w:color="auto" w:fill="FFFFFF"/>
        <w:textAlignment w:val="baseline"/>
        <w:outlineLvl w:val="2"/>
        <w:rPr>
          <w:rFonts w:ascii="Verdana" w:hAnsi="Verdana" w:cstheme="minorHAnsi"/>
          <w:b/>
          <w:bCs/>
          <w:iCs/>
          <w:vanish/>
          <w:sz w:val="22"/>
          <w:lang w:eastAsia="es-CO"/>
        </w:rPr>
      </w:pPr>
      <w:bookmarkStart w:id="43" w:name="_Toc158722295"/>
      <w:bookmarkStart w:id="44" w:name="_Toc174476514"/>
      <w:bookmarkStart w:id="45" w:name="_Toc190859432"/>
    </w:p>
    <w:p w14:paraId="5B50A767" w14:textId="77777777" w:rsidR="007A2A9A" w:rsidRPr="007A2A9A" w:rsidRDefault="007A2A9A">
      <w:pPr>
        <w:pStyle w:val="Prrafodelista"/>
        <w:numPr>
          <w:ilvl w:val="1"/>
          <w:numId w:val="48"/>
        </w:numPr>
        <w:shd w:val="clear" w:color="auto" w:fill="FFFFFF"/>
        <w:textAlignment w:val="baseline"/>
        <w:outlineLvl w:val="2"/>
        <w:rPr>
          <w:rFonts w:ascii="Verdana" w:hAnsi="Verdana" w:cstheme="minorHAnsi"/>
          <w:b/>
          <w:bCs/>
          <w:iCs/>
          <w:vanish/>
          <w:sz w:val="22"/>
          <w:lang w:eastAsia="es-CO"/>
        </w:rPr>
      </w:pPr>
    </w:p>
    <w:p w14:paraId="0E022D18" w14:textId="78F97338" w:rsidR="00845010" w:rsidRPr="00311452" w:rsidRDefault="007A2A9A" w:rsidP="007A2A9A">
      <w:pPr>
        <w:pStyle w:val="Ttulo3"/>
        <w:numPr>
          <w:ilvl w:val="0"/>
          <w:numId w:val="0"/>
        </w:numPr>
        <w:spacing w:before="0" w:after="0"/>
        <w:rPr>
          <w:rFonts w:ascii="Verdana" w:hAnsi="Verdana"/>
          <w:sz w:val="22"/>
          <w:szCs w:val="22"/>
        </w:rPr>
      </w:pPr>
      <w:r>
        <w:rPr>
          <w:rFonts w:ascii="Verdana" w:hAnsi="Verdana"/>
          <w:sz w:val="22"/>
          <w:szCs w:val="22"/>
        </w:rPr>
        <w:t xml:space="preserve">3.5.1 </w:t>
      </w:r>
      <w:r w:rsidR="00845010" w:rsidRPr="00311452">
        <w:rPr>
          <w:rFonts w:ascii="Verdana" w:hAnsi="Verdana"/>
          <w:sz w:val="22"/>
          <w:szCs w:val="22"/>
        </w:rPr>
        <w:t>ALCANTARILLADO URBANO</w:t>
      </w:r>
      <w:bookmarkEnd w:id="43"/>
      <w:r w:rsidR="00845010" w:rsidRPr="00311452">
        <w:rPr>
          <w:rFonts w:ascii="Verdana" w:hAnsi="Verdana"/>
          <w:sz w:val="22"/>
          <w:szCs w:val="22"/>
        </w:rPr>
        <w:t>–ESTRATEGIA EQUIPO TÉCNICO DE EXPERTOS</w:t>
      </w:r>
      <w:bookmarkEnd w:id="44"/>
      <w:r w:rsidR="00687BE2" w:rsidRPr="00311452">
        <w:rPr>
          <w:rFonts w:ascii="Verdana" w:hAnsi="Verdana"/>
          <w:sz w:val="22"/>
          <w:szCs w:val="22"/>
        </w:rPr>
        <w:t>.</w:t>
      </w:r>
      <w:bookmarkEnd w:id="45"/>
    </w:p>
    <w:p w14:paraId="1B861761" w14:textId="77777777" w:rsidR="00760540" w:rsidRPr="00760540" w:rsidRDefault="00760540" w:rsidP="00C45943">
      <w:pPr>
        <w:spacing w:after="0" w:line="240" w:lineRule="auto"/>
        <w:rPr>
          <w:lang w:eastAsia="es-CO"/>
        </w:rPr>
      </w:pPr>
    </w:p>
    <w:p w14:paraId="58FEA317" w14:textId="77777777" w:rsidR="00A151E6" w:rsidRPr="00A151E6" w:rsidRDefault="00A151E6">
      <w:pPr>
        <w:pStyle w:val="Prrafodelista"/>
        <w:numPr>
          <w:ilvl w:val="0"/>
          <w:numId w:val="57"/>
        </w:numPr>
        <w:rPr>
          <w:rFonts w:ascii="Verdana" w:hAnsi="Verdana"/>
          <w:sz w:val="22"/>
          <w:lang w:val="es-419"/>
        </w:rPr>
      </w:pPr>
      <w:bookmarkStart w:id="46" w:name="_Toc158722296"/>
      <w:bookmarkStart w:id="47" w:name="_Toc174476515"/>
      <w:r w:rsidRPr="00A151E6">
        <w:rPr>
          <w:rFonts w:ascii="Verdana" w:hAnsi="Verdana"/>
          <w:sz w:val="22"/>
          <w:lang w:val="es-419"/>
        </w:rPr>
        <w:t>Durante el primer trimestre de 2026, se continuará con la articulación técnica interinstitucional entre el Distrito de Buenaventura, el MVCT, el FTSP, la Mesa del Paro Cívico (MASSBUEN) y el equipo técnico de expertos, con el fin de consolidar la ruta técnica definitiva para el componente de saneamiento básico y alcantarillado urbano.</w:t>
      </w:r>
    </w:p>
    <w:p w14:paraId="3BC39B2C" w14:textId="77777777" w:rsidR="00A151E6" w:rsidRPr="00A151E6" w:rsidRDefault="00A151E6">
      <w:pPr>
        <w:pStyle w:val="Prrafodelista"/>
        <w:numPr>
          <w:ilvl w:val="0"/>
          <w:numId w:val="57"/>
        </w:numPr>
        <w:rPr>
          <w:rFonts w:ascii="Verdana" w:hAnsi="Verdana"/>
          <w:sz w:val="22"/>
          <w:lang w:val="es-419"/>
        </w:rPr>
      </w:pPr>
      <w:r w:rsidRPr="00A151E6">
        <w:rPr>
          <w:rFonts w:ascii="Verdana" w:hAnsi="Verdana"/>
          <w:sz w:val="22"/>
          <w:lang w:val="es-419"/>
        </w:rPr>
        <w:t>Se adelantará la revisión técnica integral de la alternativa priorizada para la PTAR de Isla Cascajal, actualmente asociada al predio Palo Seco, incluyendo su compatibilidad con proyectos urbanos estratégicos del Distrito y las implicaciones prediales, ambientales y sociales.</w:t>
      </w:r>
    </w:p>
    <w:p w14:paraId="5A24BD73" w14:textId="77777777" w:rsidR="00A151E6" w:rsidRPr="00A151E6" w:rsidRDefault="00A151E6">
      <w:pPr>
        <w:pStyle w:val="Prrafodelista"/>
        <w:numPr>
          <w:ilvl w:val="0"/>
          <w:numId w:val="57"/>
        </w:numPr>
        <w:rPr>
          <w:rFonts w:ascii="Verdana" w:hAnsi="Verdana"/>
          <w:sz w:val="22"/>
          <w:lang w:val="es-419"/>
        </w:rPr>
      </w:pPr>
      <w:r w:rsidRPr="00A151E6">
        <w:rPr>
          <w:rFonts w:ascii="Verdana" w:hAnsi="Verdana"/>
          <w:sz w:val="22"/>
          <w:lang w:val="es-419"/>
        </w:rPr>
        <w:t>En estos espacios se profundizará la discusión técnica de las alternativas de tratamiento, los esquemas de interceptores, EBAR y descargas, así como la definición de criterios de selección tecnológica, con participación de expertos nacionales e internacionales cuando aplique.</w:t>
      </w:r>
    </w:p>
    <w:p w14:paraId="4E84D625" w14:textId="77777777" w:rsidR="00A151E6" w:rsidRPr="00A151E6" w:rsidRDefault="00A151E6">
      <w:pPr>
        <w:pStyle w:val="Prrafodelista"/>
        <w:numPr>
          <w:ilvl w:val="0"/>
          <w:numId w:val="57"/>
        </w:numPr>
        <w:rPr>
          <w:rFonts w:ascii="Verdana" w:hAnsi="Verdana"/>
          <w:sz w:val="22"/>
          <w:lang w:val="es-419"/>
        </w:rPr>
      </w:pPr>
      <w:r w:rsidRPr="00A151E6">
        <w:rPr>
          <w:rFonts w:ascii="Verdana" w:hAnsi="Verdana"/>
          <w:sz w:val="22"/>
          <w:lang w:val="es-419"/>
        </w:rPr>
        <w:t>De manera paralela, se avanzará en la formulación y ajuste de los Términos de Referencia (TDR) para la contratación de las preinversiones de la Fase 1, incorporando los insumos técnicos, sociales y ambientales requeridos para su posterior radicación ante el Mecanismo de Viabilización de Proyectos del VASB–MVCT.</w:t>
      </w:r>
    </w:p>
    <w:p w14:paraId="59181C76" w14:textId="77777777" w:rsidR="00A151E6" w:rsidRPr="00A151E6" w:rsidRDefault="00A151E6">
      <w:pPr>
        <w:pStyle w:val="Prrafodelista"/>
        <w:numPr>
          <w:ilvl w:val="0"/>
          <w:numId w:val="57"/>
        </w:numPr>
        <w:rPr>
          <w:rFonts w:ascii="Verdana" w:hAnsi="Verdana"/>
          <w:sz w:val="22"/>
          <w:lang w:val="es-419"/>
        </w:rPr>
      </w:pPr>
      <w:r w:rsidRPr="00A151E6">
        <w:rPr>
          <w:rFonts w:ascii="Verdana" w:hAnsi="Verdana"/>
          <w:sz w:val="22"/>
          <w:lang w:val="es-419"/>
        </w:rPr>
        <w:t>Una vez se cuente con los avales técnicos e institucionales correspondientes, se procederá a la radicación de los proyectos de preinversión, como paso previo a la estructuración del CONPES de Importancia Estratégica.</w:t>
      </w:r>
    </w:p>
    <w:p w14:paraId="0E984CE1" w14:textId="77777777" w:rsidR="00A151E6" w:rsidRPr="00A151E6" w:rsidRDefault="00A151E6" w:rsidP="00A151E6">
      <w:pPr>
        <w:ind w:left="360"/>
        <w:rPr>
          <w:b/>
          <w:caps/>
          <w:lang w:val="es-419"/>
        </w:rPr>
      </w:pPr>
    </w:p>
    <w:p w14:paraId="447FC28C" w14:textId="77777777" w:rsidR="00760540" w:rsidRPr="00760540" w:rsidRDefault="00760540" w:rsidP="00C45943">
      <w:pPr>
        <w:spacing w:after="0" w:line="240" w:lineRule="auto"/>
        <w:rPr>
          <w:lang w:eastAsia="es-CO"/>
        </w:rPr>
      </w:pPr>
    </w:p>
    <w:p w14:paraId="5AB30746" w14:textId="62494481" w:rsidR="00845010" w:rsidRPr="00311452" w:rsidRDefault="007A2A9A" w:rsidP="007A2A9A">
      <w:pPr>
        <w:pStyle w:val="Ttulo3"/>
        <w:numPr>
          <w:ilvl w:val="0"/>
          <w:numId w:val="0"/>
        </w:numPr>
        <w:spacing w:before="0" w:after="0"/>
        <w:ind w:left="576" w:hanging="576"/>
        <w:rPr>
          <w:rFonts w:ascii="Verdana" w:hAnsi="Verdana"/>
          <w:sz w:val="22"/>
          <w:szCs w:val="22"/>
        </w:rPr>
      </w:pPr>
      <w:bookmarkStart w:id="48" w:name="_Toc190859433"/>
      <w:r>
        <w:rPr>
          <w:rFonts w:ascii="Verdana" w:hAnsi="Verdana"/>
          <w:sz w:val="22"/>
          <w:szCs w:val="22"/>
        </w:rPr>
        <w:t xml:space="preserve">3.5.2. </w:t>
      </w:r>
      <w:r w:rsidR="00845010" w:rsidRPr="00311452">
        <w:rPr>
          <w:rFonts w:ascii="Verdana" w:hAnsi="Verdana"/>
          <w:sz w:val="22"/>
          <w:szCs w:val="22"/>
        </w:rPr>
        <w:t>ACUEDUCTOS RURALES</w:t>
      </w:r>
      <w:bookmarkEnd w:id="46"/>
      <w:bookmarkEnd w:id="47"/>
      <w:r w:rsidR="00687BE2" w:rsidRPr="00311452">
        <w:rPr>
          <w:rFonts w:ascii="Verdana" w:hAnsi="Verdana"/>
          <w:sz w:val="22"/>
          <w:szCs w:val="22"/>
        </w:rPr>
        <w:t>.</w:t>
      </w:r>
      <w:bookmarkEnd w:id="48"/>
    </w:p>
    <w:p w14:paraId="5264F25D" w14:textId="77777777" w:rsidR="00760540" w:rsidRPr="00760540" w:rsidRDefault="00760540" w:rsidP="00C45943">
      <w:pPr>
        <w:spacing w:after="0" w:line="240" w:lineRule="auto"/>
        <w:rPr>
          <w:lang w:eastAsia="es-CO"/>
        </w:rPr>
      </w:pPr>
    </w:p>
    <w:p w14:paraId="007BC1B6" w14:textId="0024CF31" w:rsidR="00A151E6" w:rsidRPr="00A151E6" w:rsidRDefault="00E510FD">
      <w:pPr>
        <w:pStyle w:val="Prrafodelista"/>
        <w:numPr>
          <w:ilvl w:val="0"/>
          <w:numId w:val="58"/>
        </w:numPr>
        <w:rPr>
          <w:rFonts w:ascii="Verdana" w:hAnsi="Verdana"/>
          <w:sz w:val="22"/>
        </w:rPr>
      </w:pPr>
      <w:r>
        <w:rPr>
          <w:rFonts w:ascii="Verdana" w:hAnsi="Verdana"/>
          <w:sz w:val="22"/>
        </w:rPr>
        <w:t>S</w:t>
      </w:r>
      <w:r w:rsidR="00A151E6" w:rsidRPr="00A151E6">
        <w:rPr>
          <w:rFonts w:ascii="Verdana" w:hAnsi="Verdana"/>
          <w:sz w:val="22"/>
        </w:rPr>
        <w:t xml:space="preserve">e dará continuidad a los procesos de socialización comunitaria de los proyectos de acueductos rurales desarrollados en el marco del Convenio de Cooperación Técnica No Reembolsable – Programa de Preinversión para el Sector Agua (CAF – PPSA IV), particularmente en los sistemas de Bazán, La </w:t>
      </w:r>
      <w:r w:rsidR="00A151E6" w:rsidRPr="00A151E6">
        <w:rPr>
          <w:rFonts w:ascii="Verdana" w:hAnsi="Verdana"/>
          <w:sz w:val="22"/>
        </w:rPr>
        <w:lastRenderedPageBreak/>
        <w:t>Bocana y Piangüita, con el propósito de consolidar acuerdos sociales y habilitar la ejecución de actividades de campo pendientes.</w:t>
      </w:r>
    </w:p>
    <w:p w14:paraId="2ECF2180" w14:textId="77777777" w:rsidR="00A151E6" w:rsidRPr="00A151E6" w:rsidRDefault="00A151E6" w:rsidP="00A151E6">
      <w:pPr>
        <w:spacing w:after="0" w:line="240" w:lineRule="auto"/>
        <w:rPr>
          <w:rFonts w:ascii="Verdana" w:eastAsia="Arial" w:hAnsi="Verdana" w:cs="Arial"/>
          <w:sz w:val="22"/>
        </w:rPr>
      </w:pPr>
    </w:p>
    <w:p w14:paraId="26C322F5" w14:textId="77777777" w:rsidR="00A151E6" w:rsidRPr="00A151E6" w:rsidRDefault="00A151E6">
      <w:pPr>
        <w:pStyle w:val="Prrafodelista"/>
        <w:numPr>
          <w:ilvl w:val="0"/>
          <w:numId w:val="58"/>
        </w:numPr>
        <w:rPr>
          <w:rFonts w:ascii="Verdana" w:hAnsi="Verdana"/>
          <w:sz w:val="22"/>
        </w:rPr>
      </w:pPr>
      <w:r w:rsidRPr="00A151E6">
        <w:rPr>
          <w:rFonts w:ascii="Verdana" w:hAnsi="Verdana"/>
          <w:sz w:val="22"/>
        </w:rPr>
        <w:t>Se realizará el seguimiento a la implementación del Plan de Acción aprobado, orientado a la reprogramación de actividades y al ajuste de la forma de pago del contrato de consultoría, con el fin de recuperar cronogramas y garantizar la culminación de los productos contractuales.</w:t>
      </w:r>
    </w:p>
    <w:p w14:paraId="216C22AE" w14:textId="77777777" w:rsidR="00A151E6" w:rsidRPr="00A151E6" w:rsidRDefault="00A151E6" w:rsidP="00A151E6">
      <w:pPr>
        <w:spacing w:after="0" w:line="240" w:lineRule="auto"/>
        <w:rPr>
          <w:rFonts w:ascii="Verdana" w:eastAsia="Arial" w:hAnsi="Verdana" w:cs="Arial"/>
          <w:sz w:val="22"/>
        </w:rPr>
      </w:pPr>
    </w:p>
    <w:p w14:paraId="2720E18E" w14:textId="77777777" w:rsidR="00A151E6" w:rsidRPr="00A151E6" w:rsidRDefault="00A151E6">
      <w:pPr>
        <w:pStyle w:val="Prrafodelista"/>
        <w:numPr>
          <w:ilvl w:val="0"/>
          <w:numId w:val="58"/>
        </w:numPr>
        <w:rPr>
          <w:rFonts w:ascii="Verdana" w:hAnsi="Verdana"/>
          <w:sz w:val="22"/>
        </w:rPr>
      </w:pPr>
      <w:r w:rsidRPr="00A151E6">
        <w:rPr>
          <w:rFonts w:ascii="Verdana" w:hAnsi="Verdana"/>
          <w:sz w:val="22"/>
        </w:rPr>
        <w:t>Así mismo, se mantendrá la articulación interinstitucional con entidades como la SAAAB, ANI, Vicepresidencia de la República, DNP, empresas del sector y concesionarios viales, para el seguimiento a las actuaciones asociadas al sistema de acueducto urbano que tienen incidencia sobre proyectos rurales y de conducción principal, en particular la línea de Ø39”.</w:t>
      </w:r>
    </w:p>
    <w:p w14:paraId="762FAB4D" w14:textId="77777777" w:rsidR="00A151E6" w:rsidRPr="00A151E6" w:rsidRDefault="00A151E6" w:rsidP="00A151E6">
      <w:pPr>
        <w:spacing w:after="0" w:line="240" w:lineRule="auto"/>
        <w:rPr>
          <w:rFonts w:ascii="Verdana" w:eastAsia="Arial" w:hAnsi="Verdana" w:cs="Arial"/>
          <w:sz w:val="22"/>
        </w:rPr>
      </w:pPr>
    </w:p>
    <w:p w14:paraId="3D084B68" w14:textId="3379CDAE" w:rsidR="00687BE2" w:rsidRPr="00A151E6" w:rsidRDefault="00A151E6">
      <w:pPr>
        <w:pStyle w:val="Prrafodelista"/>
        <w:numPr>
          <w:ilvl w:val="0"/>
          <w:numId w:val="58"/>
        </w:numPr>
        <w:rPr>
          <w:rFonts w:ascii="Verdana" w:hAnsi="Verdana"/>
          <w:sz w:val="22"/>
        </w:rPr>
      </w:pPr>
      <w:r w:rsidRPr="00A151E6">
        <w:rPr>
          <w:rFonts w:ascii="Verdana" w:hAnsi="Verdana"/>
          <w:sz w:val="22"/>
        </w:rPr>
        <w:t>Se realizarán mesas de trabajo para abordar la cobertura del servicio de acueducto rural, incluyendo soluciones tecnológicas diferenciales.</w:t>
      </w:r>
    </w:p>
    <w:p w14:paraId="3D0F9938" w14:textId="77777777" w:rsidR="00C0474E" w:rsidRPr="00760540" w:rsidRDefault="00C0474E" w:rsidP="00C0474E">
      <w:pPr>
        <w:spacing w:after="0" w:line="240" w:lineRule="auto"/>
        <w:rPr>
          <w:lang w:eastAsia="es-CO"/>
        </w:rPr>
      </w:pPr>
    </w:p>
    <w:p w14:paraId="1A75BB82" w14:textId="58A967F4" w:rsidR="00C0474E" w:rsidRPr="00311452" w:rsidRDefault="007A2A9A" w:rsidP="007A2A9A">
      <w:pPr>
        <w:pStyle w:val="Ttulo3"/>
        <w:numPr>
          <w:ilvl w:val="0"/>
          <w:numId w:val="0"/>
        </w:numPr>
        <w:spacing w:before="0" w:after="0"/>
        <w:ind w:left="576" w:hanging="576"/>
        <w:rPr>
          <w:rFonts w:ascii="Verdana" w:hAnsi="Verdana"/>
          <w:sz w:val="22"/>
          <w:szCs w:val="22"/>
        </w:rPr>
      </w:pPr>
      <w:r>
        <w:rPr>
          <w:rFonts w:ascii="Verdana" w:hAnsi="Verdana"/>
          <w:sz w:val="22"/>
          <w:szCs w:val="22"/>
        </w:rPr>
        <w:t xml:space="preserve">3.5.3 </w:t>
      </w:r>
      <w:r w:rsidR="00C0474E" w:rsidRPr="00C0474E">
        <w:rPr>
          <w:rFonts w:ascii="Verdana" w:hAnsi="Verdana"/>
          <w:sz w:val="22"/>
          <w:szCs w:val="22"/>
        </w:rPr>
        <w:t>PROYECTOS PRIORIZADOS DEL FTSP – ARTICULACIÓN E INCORPORACIÓN AL PROGRAMA</w:t>
      </w:r>
      <w:r w:rsidR="00C0474E">
        <w:rPr>
          <w:rFonts w:ascii="Verdana" w:hAnsi="Verdana"/>
          <w:sz w:val="22"/>
          <w:szCs w:val="22"/>
        </w:rPr>
        <w:t>.</w:t>
      </w:r>
    </w:p>
    <w:p w14:paraId="31A72C9D" w14:textId="77777777" w:rsidR="00C0474E" w:rsidRPr="00760540" w:rsidRDefault="00C0474E" w:rsidP="00C0474E">
      <w:pPr>
        <w:spacing w:after="0" w:line="240" w:lineRule="auto"/>
        <w:rPr>
          <w:lang w:eastAsia="es-CO"/>
        </w:rPr>
      </w:pPr>
    </w:p>
    <w:p w14:paraId="62921F6D" w14:textId="50047C84" w:rsidR="00C0474E" w:rsidRPr="00C0474E" w:rsidRDefault="00E510FD">
      <w:pPr>
        <w:pStyle w:val="Prrafodelista"/>
        <w:numPr>
          <w:ilvl w:val="0"/>
          <w:numId w:val="59"/>
        </w:numPr>
        <w:rPr>
          <w:rFonts w:ascii="Verdana" w:hAnsi="Verdana"/>
          <w:sz w:val="22"/>
          <w:szCs w:val="20"/>
          <w:lang w:val="es-419"/>
        </w:rPr>
      </w:pPr>
      <w:r>
        <w:rPr>
          <w:rFonts w:ascii="Verdana" w:hAnsi="Verdana"/>
          <w:sz w:val="22"/>
          <w:szCs w:val="20"/>
          <w:lang w:val="es-419"/>
        </w:rPr>
        <w:t>S</w:t>
      </w:r>
      <w:r w:rsidR="00C0474E" w:rsidRPr="00C0474E">
        <w:rPr>
          <w:rFonts w:ascii="Verdana" w:hAnsi="Verdana"/>
          <w:sz w:val="22"/>
          <w:szCs w:val="20"/>
          <w:lang w:val="es-419"/>
        </w:rPr>
        <w:t>e continuará con la evaluación técnica y documental de los proyectos priorizados por el FTSP, con el fin de verificar su nivel de maduración y su coherencia con los criterios del Programa financiado con el Contrato de Préstamo CAF-11052.</w:t>
      </w:r>
    </w:p>
    <w:p w14:paraId="1ACC86AB" w14:textId="77777777" w:rsidR="00C0474E" w:rsidRPr="00C0474E" w:rsidRDefault="00C0474E">
      <w:pPr>
        <w:pStyle w:val="Prrafodelista"/>
        <w:numPr>
          <w:ilvl w:val="0"/>
          <w:numId w:val="59"/>
        </w:numPr>
        <w:rPr>
          <w:rFonts w:ascii="Verdana" w:hAnsi="Verdana"/>
          <w:sz w:val="22"/>
          <w:szCs w:val="20"/>
          <w:lang w:val="es-419"/>
        </w:rPr>
      </w:pPr>
      <w:r w:rsidRPr="00C0474E">
        <w:rPr>
          <w:rFonts w:ascii="Verdana" w:hAnsi="Verdana"/>
          <w:sz w:val="22"/>
          <w:szCs w:val="20"/>
          <w:lang w:val="es-419"/>
        </w:rPr>
        <w:t>Se avanzará en la radicación progresiva de proyectos estructurados ante el Mecanismo de Viabilización de Proyectos del VASB–MVCT, particularmente aquellos asociados a obras de estabilización, protección de taludes, redes matrices y conducción principal.</w:t>
      </w:r>
    </w:p>
    <w:p w14:paraId="33572171" w14:textId="77777777" w:rsidR="00C0474E" w:rsidRPr="00C0474E" w:rsidRDefault="00C0474E">
      <w:pPr>
        <w:pStyle w:val="Prrafodelista"/>
        <w:numPr>
          <w:ilvl w:val="0"/>
          <w:numId w:val="59"/>
        </w:numPr>
        <w:rPr>
          <w:rFonts w:ascii="Verdana" w:hAnsi="Verdana"/>
          <w:sz w:val="22"/>
          <w:szCs w:val="20"/>
          <w:lang w:val="es-419"/>
        </w:rPr>
      </w:pPr>
      <w:r w:rsidRPr="00C0474E">
        <w:rPr>
          <w:rFonts w:ascii="Verdana" w:hAnsi="Verdana"/>
          <w:sz w:val="22"/>
          <w:szCs w:val="20"/>
          <w:lang w:val="es-419"/>
        </w:rPr>
        <w:t>En paralelo, se desarrollarán las gestiones institucionales necesarias para definir la fuente de financiación de los proyectos estratégicos, evaluando su posible incorporación al Programa o su traslado a otros instrumentos como el FTSP 2.0 o el CONPES de Importancia Estratégica.</w:t>
      </w:r>
    </w:p>
    <w:p w14:paraId="30AAC54B" w14:textId="77777777" w:rsidR="00C0474E" w:rsidRPr="00C0474E" w:rsidRDefault="00C0474E">
      <w:pPr>
        <w:pStyle w:val="Prrafodelista"/>
        <w:numPr>
          <w:ilvl w:val="0"/>
          <w:numId w:val="59"/>
        </w:numPr>
        <w:rPr>
          <w:rFonts w:ascii="Verdana" w:hAnsi="Verdana"/>
          <w:sz w:val="22"/>
          <w:szCs w:val="20"/>
          <w:lang w:val="es-419"/>
        </w:rPr>
      </w:pPr>
      <w:r w:rsidRPr="00C0474E">
        <w:rPr>
          <w:rFonts w:ascii="Verdana" w:hAnsi="Verdana"/>
          <w:sz w:val="22"/>
          <w:szCs w:val="20"/>
          <w:lang w:val="es-419"/>
        </w:rPr>
        <w:t>Estas actuaciones permitirán contar con un portafolio de proyectos técnica y financieramente viables, orientado a su ejecución en las vigencias 2026 y siguientes, en coherencia con los compromisos del Paro Cívico de Buenaventura.</w:t>
      </w:r>
    </w:p>
    <w:p w14:paraId="7B690562" w14:textId="77777777" w:rsidR="00F046C0" w:rsidRPr="00D14F84" w:rsidRDefault="00F046C0" w:rsidP="003D1111">
      <w:pPr>
        <w:spacing w:after="0" w:line="240" w:lineRule="auto"/>
        <w:rPr>
          <w:lang w:eastAsia="es-CO"/>
        </w:rPr>
      </w:pPr>
    </w:p>
    <w:p w14:paraId="1DEFBCE6" w14:textId="77777777" w:rsidR="007A2A9A" w:rsidRPr="007A2A9A" w:rsidRDefault="007A2A9A">
      <w:pPr>
        <w:pStyle w:val="Prrafodelista"/>
        <w:numPr>
          <w:ilvl w:val="1"/>
          <w:numId w:val="48"/>
        </w:numPr>
        <w:shd w:val="clear" w:color="auto" w:fill="FFFFFF"/>
        <w:textAlignment w:val="baseline"/>
        <w:outlineLvl w:val="1"/>
        <w:rPr>
          <w:rFonts w:ascii="Verdana" w:hAnsi="Verdana" w:cstheme="minorHAnsi"/>
          <w:b/>
          <w:caps/>
          <w:vanish/>
          <w:sz w:val="22"/>
          <w:lang w:eastAsia="es-CO"/>
        </w:rPr>
      </w:pPr>
      <w:bookmarkStart w:id="49" w:name="_Toc190859435"/>
    </w:p>
    <w:p w14:paraId="0BBC6291" w14:textId="688DAB41" w:rsidR="00AB562C" w:rsidRPr="00D14F84" w:rsidRDefault="00B736D3">
      <w:pPr>
        <w:pStyle w:val="Ttulo2"/>
        <w:numPr>
          <w:ilvl w:val="1"/>
          <w:numId w:val="48"/>
        </w:numPr>
        <w:spacing w:before="0" w:after="0"/>
        <w:ind w:left="525"/>
        <w:rPr>
          <w:rFonts w:ascii="Verdana" w:hAnsi="Verdana"/>
          <w:sz w:val="22"/>
          <w:szCs w:val="22"/>
        </w:rPr>
      </w:pPr>
      <w:r w:rsidRPr="00D14F84">
        <w:rPr>
          <w:rFonts w:ascii="Verdana" w:hAnsi="Verdana"/>
          <w:sz w:val="22"/>
          <w:szCs w:val="22"/>
        </w:rPr>
        <w:t>FORTALECIMIENTO INSTITUCIONAL</w:t>
      </w:r>
      <w:bookmarkEnd w:id="49"/>
    </w:p>
    <w:p w14:paraId="20269A0D" w14:textId="66B0FE92" w:rsidR="00687BE2" w:rsidRDefault="00687BE2" w:rsidP="00ED6F66"/>
    <w:p w14:paraId="6913F2D2" w14:textId="0854D1B1" w:rsidR="0045141A" w:rsidRPr="00311452" w:rsidRDefault="00C0474E">
      <w:pPr>
        <w:pStyle w:val="Ttulo3"/>
        <w:numPr>
          <w:ilvl w:val="2"/>
          <w:numId w:val="48"/>
        </w:numPr>
        <w:spacing w:before="0" w:after="0"/>
        <w:ind w:left="1134" w:hanging="1134"/>
        <w:rPr>
          <w:rFonts w:ascii="Verdana" w:hAnsi="Verdana"/>
          <w:sz w:val="22"/>
          <w:szCs w:val="22"/>
        </w:rPr>
      </w:pPr>
      <w:bookmarkStart w:id="50" w:name="_Toc190859436"/>
      <w:r>
        <w:rPr>
          <w:rFonts w:ascii="Verdana" w:hAnsi="Verdana"/>
          <w:sz w:val="22"/>
          <w:szCs w:val="22"/>
        </w:rPr>
        <w:t xml:space="preserve">ACUEDUCTO Y </w:t>
      </w:r>
      <w:r w:rsidR="0045141A" w:rsidRPr="00311452">
        <w:rPr>
          <w:rFonts w:ascii="Verdana" w:hAnsi="Verdana"/>
          <w:sz w:val="22"/>
          <w:szCs w:val="22"/>
        </w:rPr>
        <w:t>ALCANTARILLADO URBANO</w:t>
      </w:r>
      <w:r w:rsidR="00311452" w:rsidRPr="00311452">
        <w:rPr>
          <w:rFonts w:ascii="Verdana" w:hAnsi="Verdana"/>
          <w:sz w:val="22"/>
          <w:szCs w:val="22"/>
        </w:rPr>
        <w:t>.</w:t>
      </w:r>
      <w:bookmarkEnd w:id="50"/>
    </w:p>
    <w:p w14:paraId="36367ED4" w14:textId="77777777" w:rsidR="009C5482" w:rsidRPr="009C5482" w:rsidRDefault="009C5482" w:rsidP="003D1111">
      <w:pPr>
        <w:spacing w:after="0" w:line="240" w:lineRule="auto"/>
        <w:rPr>
          <w:lang w:eastAsia="es-CO"/>
        </w:rPr>
      </w:pPr>
    </w:p>
    <w:p w14:paraId="373A78B4" w14:textId="5C9C6F78" w:rsidR="0045141A" w:rsidRDefault="0045141A" w:rsidP="00E26A25">
      <w:pPr>
        <w:pStyle w:val="Ttulo4"/>
        <w:numPr>
          <w:ilvl w:val="0"/>
          <w:numId w:val="0"/>
        </w:numPr>
        <w:spacing w:before="0" w:line="240" w:lineRule="auto"/>
        <w:ind w:left="1134"/>
        <w:rPr>
          <w:rFonts w:eastAsiaTheme="minorHAnsi"/>
          <w:b/>
          <w:bCs/>
        </w:rPr>
      </w:pPr>
      <w:bookmarkStart w:id="51" w:name="_Toc190439980"/>
      <w:bookmarkStart w:id="52" w:name="_Toc190440634"/>
      <w:r w:rsidRPr="003D1111">
        <w:rPr>
          <w:rFonts w:eastAsiaTheme="minorHAnsi"/>
          <w:b/>
          <w:bCs/>
        </w:rPr>
        <w:t>Antecedentes</w:t>
      </w:r>
      <w:bookmarkEnd w:id="51"/>
      <w:bookmarkEnd w:id="52"/>
      <w:r w:rsidR="003D1111">
        <w:rPr>
          <w:rFonts w:eastAsiaTheme="minorHAnsi"/>
          <w:b/>
          <w:bCs/>
        </w:rPr>
        <w:t>.</w:t>
      </w:r>
    </w:p>
    <w:p w14:paraId="6D419771" w14:textId="77777777" w:rsidR="00E26A25" w:rsidRPr="00E26A25" w:rsidRDefault="00E26A25" w:rsidP="00E26A25">
      <w:pPr>
        <w:spacing w:after="0" w:line="240" w:lineRule="auto"/>
      </w:pPr>
    </w:p>
    <w:p w14:paraId="593557D2" w14:textId="3813A8BC" w:rsidR="0045141A" w:rsidRPr="00D14F84" w:rsidRDefault="0045141A">
      <w:pPr>
        <w:widowControl w:val="0"/>
        <w:numPr>
          <w:ilvl w:val="0"/>
          <w:numId w:val="1"/>
        </w:numPr>
        <w:pBdr>
          <w:top w:val="nil"/>
          <w:left w:val="nil"/>
          <w:bottom w:val="nil"/>
          <w:right w:val="nil"/>
          <w:between w:val="nil"/>
        </w:pBdr>
        <w:spacing w:after="0" w:line="240" w:lineRule="auto"/>
        <w:ind w:left="993" w:hanging="426"/>
        <w:rPr>
          <w:rFonts w:ascii="Verdana" w:hAnsi="Verdana" w:cs="Arial"/>
          <w:sz w:val="22"/>
        </w:rPr>
      </w:pPr>
      <w:r w:rsidRPr="00D14F84">
        <w:rPr>
          <w:rFonts w:ascii="Verdana" w:hAnsi="Verdana" w:cs="Arial"/>
          <w:sz w:val="22"/>
        </w:rPr>
        <w:t>El Fondo para el Desarrollo del Plan Todos Somos PAZcífico</w:t>
      </w:r>
      <w:r>
        <w:rPr>
          <w:rFonts w:ascii="Verdana" w:hAnsi="Verdana" w:cs="Arial"/>
          <w:sz w:val="22"/>
        </w:rPr>
        <w:t>-FTSP</w:t>
      </w:r>
      <w:r w:rsidRPr="00D14F84">
        <w:rPr>
          <w:rFonts w:ascii="Verdana" w:hAnsi="Verdana" w:cs="Arial"/>
          <w:sz w:val="22"/>
        </w:rPr>
        <w:t xml:space="preserve">, ejecutor del </w:t>
      </w:r>
      <w:r w:rsidRPr="00D14F84">
        <w:rPr>
          <w:rFonts w:ascii="Verdana" w:hAnsi="Verdana" w:cs="Arial"/>
          <w:color w:val="000000"/>
          <w:sz w:val="22"/>
        </w:rPr>
        <w:t>préstamo BID 3610/OC-CO</w:t>
      </w:r>
      <w:r w:rsidRPr="00D14F84">
        <w:rPr>
          <w:rFonts w:ascii="Verdana" w:hAnsi="Verdana" w:cs="Arial"/>
          <w:sz w:val="22"/>
        </w:rPr>
        <w:t xml:space="preserve"> celebró el contrato de </w:t>
      </w:r>
      <w:r w:rsidRPr="00D14F84">
        <w:rPr>
          <w:rFonts w:ascii="Verdana" w:hAnsi="Verdana" w:cs="Arial"/>
          <w:color w:val="000000"/>
          <w:sz w:val="22"/>
        </w:rPr>
        <w:t xml:space="preserve">consultoría: 57833-PTSP-079-2021 con </w:t>
      </w:r>
      <w:r w:rsidRPr="00D14F84">
        <w:rPr>
          <w:rFonts w:ascii="Verdana" w:hAnsi="Verdana" w:cs="Arial"/>
          <w:sz w:val="22"/>
        </w:rPr>
        <w:t>la Asociación en participación SELFINVER–CYDEP</w:t>
      </w:r>
      <w:r w:rsidRPr="00D14F84">
        <w:rPr>
          <w:rFonts w:ascii="Verdana" w:hAnsi="Verdana" w:cs="Arial"/>
          <w:color w:val="000000"/>
          <w:sz w:val="22"/>
        </w:rPr>
        <w:t>; cuyo objeto fue:</w:t>
      </w:r>
      <w:r w:rsidRPr="00D14F84">
        <w:rPr>
          <w:rFonts w:ascii="Verdana" w:hAnsi="Verdana" w:cs="Arial"/>
          <w:i/>
          <w:iCs/>
          <w:color w:val="000000"/>
          <w:sz w:val="22"/>
        </w:rPr>
        <w:t xml:space="preserve"> “Realizar la Estructuración del esquema de prestación de los Servicios de Acueducto, Alcantarillado y Aseo Públicos en el Distrito de </w:t>
      </w:r>
      <w:r w:rsidRPr="00D14F84">
        <w:rPr>
          <w:rFonts w:ascii="Verdana" w:hAnsi="Verdana" w:cs="Arial"/>
          <w:i/>
          <w:iCs/>
          <w:color w:val="000000"/>
          <w:sz w:val="22"/>
        </w:rPr>
        <w:lastRenderedPageBreak/>
        <w:t>Buenaventur</w:t>
      </w:r>
      <w:r>
        <w:rPr>
          <w:rFonts w:ascii="Verdana" w:hAnsi="Verdana" w:cs="Arial"/>
          <w:i/>
          <w:iCs/>
          <w:color w:val="000000"/>
          <w:sz w:val="22"/>
        </w:rPr>
        <w:t>a</w:t>
      </w:r>
      <w:r w:rsidRPr="00D14F84">
        <w:rPr>
          <w:rFonts w:ascii="Verdana" w:hAnsi="Verdana" w:cs="Arial"/>
          <w:i/>
          <w:iCs/>
          <w:color w:val="000000"/>
          <w:sz w:val="22"/>
        </w:rPr>
        <w:t xml:space="preserve">– Departamento del Valle del Cauca, en el marco del préstamo BID 3610/OC-CO, que contribuya a la implementación y cumplimiento de las metas establecidas por el Fondo para el Desarrollo del Plan Todos Somos PAZcífico </w:t>
      </w:r>
      <w:r w:rsidRPr="00D14F84">
        <w:rPr>
          <w:rFonts w:ascii="Verdana" w:hAnsi="Verdana" w:cs="Arial"/>
          <w:i/>
          <w:iCs/>
          <w:sz w:val="22"/>
        </w:rPr>
        <w:t>que adelanta como entidad ejecutora la Unidad Nacional para la Gestión del Riesgo de Desastres</w:t>
      </w:r>
      <w:r w:rsidRPr="00D14F84">
        <w:rPr>
          <w:rFonts w:ascii="Verdana" w:hAnsi="Verdana" w:cs="Arial"/>
          <w:i/>
          <w:iCs/>
          <w:color w:val="000000"/>
          <w:sz w:val="22"/>
        </w:rPr>
        <w:t>”.</w:t>
      </w:r>
    </w:p>
    <w:p w14:paraId="6FD0435A" w14:textId="77777777" w:rsidR="0045141A" w:rsidRDefault="0045141A">
      <w:pPr>
        <w:pStyle w:val="NormalWeb"/>
        <w:numPr>
          <w:ilvl w:val="0"/>
          <w:numId w:val="1"/>
        </w:numPr>
        <w:spacing w:before="0" w:beforeAutospacing="0" w:after="0" w:afterAutospacing="0"/>
        <w:ind w:left="993" w:hanging="426"/>
        <w:rPr>
          <w:rFonts w:ascii="Verdana" w:hAnsi="Verdana" w:cs="Arial"/>
          <w:sz w:val="22"/>
          <w:szCs w:val="22"/>
        </w:rPr>
      </w:pPr>
      <w:r w:rsidRPr="00D14F84">
        <w:rPr>
          <w:rFonts w:ascii="Verdana" w:hAnsi="Verdana" w:cs="Arial"/>
          <w:sz w:val="22"/>
          <w:szCs w:val="22"/>
        </w:rPr>
        <w:t xml:space="preserve">La consultoría presentó tres (3) alternativas de esquemas de prestación de los servicios públicos, a saber: </w:t>
      </w:r>
    </w:p>
    <w:p w14:paraId="783BB32F" w14:textId="422873E8" w:rsidR="0045141A" w:rsidRDefault="0045141A" w:rsidP="0045141A">
      <w:pPr>
        <w:pStyle w:val="NormalWeb"/>
        <w:spacing w:before="0" w:beforeAutospacing="0" w:after="0" w:afterAutospacing="0"/>
        <w:ind w:left="1560" w:hanging="426"/>
        <w:rPr>
          <w:rFonts w:ascii="Verdana" w:hAnsi="Verdana" w:cs="Arial"/>
          <w:sz w:val="22"/>
          <w:szCs w:val="22"/>
        </w:rPr>
      </w:pPr>
      <w:r w:rsidRPr="00D14F84">
        <w:rPr>
          <w:rFonts w:ascii="Verdana" w:hAnsi="Verdana" w:cs="Arial"/>
          <w:sz w:val="22"/>
          <w:szCs w:val="22"/>
        </w:rPr>
        <w:t xml:space="preserve">1) Prestación a través de la Sociedad de Acueducto, Alcantarillado y Aseo de Buenaventura S.A. E.S.P.-SAAAB S.A. E.S.P; </w:t>
      </w:r>
    </w:p>
    <w:p w14:paraId="6F395FDE" w14:textId="77777777" w:rsidR="0045141A" w:rsidRDefault="0045141A" w:rsidP="0045141A">
      <w:pPr>
        <w:pStyle w:val="NormalWeb"/>
        <w:spacing w:before="0" w:beforeAutospacing="0" w:after="0" w:afterAutospacing="0"/>
        <w:ind w:left="1560" w:hanging="426"/>
        <w:rPr>
          <w:rFonts w:ascii="Verdana" w:hAnsi="Verdana" w:cs="Arial"/>
          <w:sz w:val="22"/>
          <w:szCs w:val="22"/>
        </w:rPr>
      </w:pPr>
      <w:r w:rsidRPr="00D14F84">
        <w:rPr>
          <w:rFonts w:ascii="Verdana" w:hAnsi="Verdana" w:cs="Arial"/>
          <w:sz w:val="22"/>
          <w:szCs w:val="22"/>
        </w:rPr>
        <w:t xml:space="preserve">2) Constitución de una nueva Empresa Oficial de Servicios Públicos; y </w:t>
      </w:r>
    </w:p>
    <w:p w14:paraId="6E770999" w14:textId="2555FF8C" w:rsidR="0045141A" w:rsidRPr="00D14F84" w:rsidRDefault="0045141A" w:rsidP="0045141A">
      <w:pPr>
        <w:pStyle w:val="NormalWeb"/>
        <w:spacing w:before="0" w:beforeAutospacing="0" w:after="0" w:afterAutospacing="0"/>
        <w:ind w:left="1560" w:hanging="426"/>
        <w:rPr>
          <w:rFonts w:ascii="Verdana" w:hAnsi="Verdana" w:cs="Arial"/>
          <w:sz w:val="22"/>
          <w:szCs w:val="22"/>
        </w:rPr>
      </w:pPr>
      <w:r w:rsidRPr="00D14F84">
        <w:rPr>
          <w:rFonts w:ascii="Verdana" w:hAnsi="Verdana" w:cs="Arial"/>
          <w:sz w:val="22"/>
          <w:szCs w:val="22"/>
        </w:rPr>
        <w:t xml:space="preserve">3) Constitución de una nueva Empresa Mixta de Servicios Públicos. El análisis de las alternativas y la selección de alguna de éstas, para la estructuración del esquema de prestación, fase II de la consultoría, contó con la participación activa de la administración distrital de Buenaventura que estuvo en el periodo 2019 - 2023, como responsable de la prestación de los servicios en su territorio. </w:t>
      </w:r>
    </w:p>
    <w:p w14:paraId="67B82B84" w14:textId="29A14C3E" w:rsidR="0045141A" w:rsidRPr="00D14F84" w:rsidRDefault="0045141A">
      <w:pPr>
        <w:pStyle w:val="NormalWeb"/>
        <w:numPr>
          <w:ilvl w:val="0"/>
          <w:numId w:val="1"/>
        </w:numPr>
        <w:spacing w:before="0" w:beforeAutospacing="0" w:after="0" w:afterAutospacing="0"/>
        <w:ind w:left="993" w:hanging="426"/>
        <w:rPr>
          <w:rFonts w:ascii="Verdana" w:hAnsi="Verdana" w:cs="Arial"/>
          <w:sz w:val="22"/>
          <w:szCs w:val="22"/>
        </w:rPr>
      </w:pPr>
      <w:r w:rsidRPr="00D14F84">
        <w:rPr>
          <w:rFonts w:ascii="Verdana" w:hAnsi="Verdana" w:cs="Arial"/>
          <w:sz w:val="22"/>
          <w:szCs w:val="22"/>
        </w:rPr>
        <w:t xml:space="preserve">El Distrito </w:t>
      </w:r>
      <w:r>
        <w:rPr>
          <w:rFonts w:ascii="Verdana" w:hAnsi="Verdana" w:cs="Arial"/>
          <w:sz w:val="22"/>
          <w:szCs w:val="22"/>
        </w:rPr>
        <w:t xml:space="preserve">de Buenaventura </w:t>
      </w:r>
      <w:r w:rsidRPr="00D14F84">
        <w:rPr>
          <w:rFonts w:ascii="Verdana" w:hAnsi="Verdana" w:cs="Arial"/>
          <w:sz w:val="22"/>
          <w:szCs w:val="22"/>
        </w:rPr>
        <w:t>le comunicó al MVCT que la primera alternativa de operación es la seleccionada, esto es, la prestación a través de la Sociedad de Acueducto, Alcantarillado y Aseo de Buenaventura.</w:t>
      </w:r>
      <w:r w:rsidRPr="00D14F84">
        <w:rPr>
          <w:rStyle w:val="Refdenotaalpie"/>
          <w:rFonts w:ascii="Verdana" w:eastAsiaTheme="majorEastAsia" w:hAnsi="Verdana" w:cs="Arial"/>
          <w:sz w:val="22"/>
          <w:szCs w:val="22"/>
        </w:rPr>
        <w:footnoteReference w:id="1"/>
      </w:r>
    </w:p>
    <w:p w14:paraId="1F6A4763" w14:textId="4EDD1BB8" w:rsidR="0045141A" w:rsidRPr="00D14F84" w:rsidRDefault="0045141A">
      <w:pPr>
        <w:pStyle w:val="NormalWeb"/>
        <w:numPr>
          <w:ilvl w:val="0"/>
          <w:numId w:val="1"/>
        </w:numPr>
        <w:spacing w:before="0" w:beforeAutospacing="0" w:after="0" w:afterAutospacing="0"/>
        <w:ind w:left="993" w:hanging="426"/>
        <w:rPr>
          <w:rFonts w:ascii="Verdana" w:hAnsi="Verdana"/>
          <w:sz w:val="22"/>
          <w:szCs w:val="22"/>
        </w:rPr>
      </w:pPr>
      <w:r w:rsidRPr="00D14F84">
        <w:rPr>
          <w:rFonts w:ascii="Verdana" w:hAnsi="Verdana" w:cs="Arial"/>
          <w:sz w:val="22"/>
          <w:szCs w:val="22"/>
        </w:rPr>
        <w:t>Los lineamientos aprobados para la Estrategia de fortalecimiento institucional a financiar con los recursos del crédito CFA</w:t>
      </w:r>
      <w:r>
        <w:rPr>
          <w:rFonts w:ascii="Verdana" w:hAnsi="Verdana" w:cs="Arial"/>
          <w:sz w:val="22"/>
          <w:szCs w:val="22"/>
        </w:rPr>
        <w:t>-</w:t>
      </w:r>
      <w:r w:rsidRPr="00D14F84">
        <w:rPr>
          <w:rFonts w:ascii="Verdana" w:hAnsi="Verdana" w:cs="Arial"/>
          <w:sz w:val="22"/>
          <w:szCs w:val="22"/>
        </w:rPr>
        <w:t>11052, consideran:</w:t>
      </w:r>
    </w:p>
    <w:p w14:paraId="4B417209" w14:textId="77777777" w:rsidR="0045141A" w:rsidRPr="00D14F84" w:rsidRDefault="0045141A">
      <w:pPr>
        <w:numPr>
          <w:ilvl w:val="1"/>
          <w:numId w:val="2"/>
        </w:numPr>
        <w:pBdr>
          <w:top w:val="nil"/>
          <w:left w:val="nil"/>
          <w:bottom w:val="nil"/>
          <w:right w:val="nil"/>
          <w:between w:val="nil"/>
        </w:pBdr>
        <w:spacing w:after="0" w:line="240" w:lineRule="auto"/>
        <w:ind w:left="1560" w:hanging="426"/>
        <w:rPr>
          <w:rFonts w:ascii="Verdana" w:hAnsi="Verdana"/>
          <w:sz w:val="22"/>
        </w:rPr>
      </w:pPr>
      <w:r w:rsidRPr="00D14F84">
        <w:rPr>
          <w:rFonts w:ascii="Verdana" w:hAnsi="Verdana"/>
          <w:color w:val="000000"/>
          <w:sz w:val="22"/>
        </w:rPr>
        <w:t>Herramientas tecnológicas que permitan la articulación de los diferentes procesos y el monitoreo constante de la operación de los sistemas de acueducto y alcantarillado;</w:t>
      </w:r>
    </w:p>
    <w:p w14:paraId="28C0B1A4" w14:textId="77777777" w:rsidR="0045141A" w:rsidRPr="00D14F84" w:rsidRDefault="0045141A">
      <w:pPr>
        <w:numPr>
          <w:ilvl w:val="1"/>
          <w:numId w:val="2"/>
        </w:numPr>
        <w:pBdr>
          <w:top w:val="nil"/>
          <w:left w:val="nil"/>
          <w:bottom w:val="nil"/>
          <w:right w:val="nil"/>
          <w:between w:val="nil"/>
        </w:pBdr>
        <w:spacing w:after="0" w:line="240" w:lineRule="auto"/>
        <w:ind w:left="1560" w:hanging="426"/>
        <w:rPr>
          <w:rFonts w:ascii="Verdana" w:hAnsi="Verdana"/>
          <w:sz w:val="22"/>
        </w:rPr>
      </w:pPr>
      <w:r w:rsidRPr="00D14F84">
        <w:rPr>
          <w:rFonts w:ascii="Verdana" w:hAnsi="Verdana"/>
          <w:color w:val="000000"/>
          <w:sz w:val="22"/>
        </w:rPr>
        <w:t>Equipamiento requerido para la operación, siempre y cuando cumplan los requisitos de financiación establecidos en las normas antes citadas;</w:t>
      </w:r>
    </w:p>
    <w:p w14:paraId="036BA96A" w14:textId="77777777" w:rsidR="0045141A" w:rsidRPr="00D14F84" w:rsidRDefault="0045141A">
      <w:pPr>
        <w:numPr>
          <w:ilvl w:val="1"/>
          <w:numId w:val="2"/>
        </w:numPr>
        <w:pBdr>
          <w:top w:val="nil"/>
          <w:left w:val="nil"/>
          <w:bottom w:val="nil"/>
          <w:right w:val="nil"/>
          <w:between w:val="nil"/>
        </w:pBdr>
        <w:spacing w:after="0" w:line="240" w:lineRule="auto"/>
        <w:ind w:left="1560" w:hanging="426"/>
        <w:rPr>
          <w:rFonts w:ascii="Verdana" w:hAnsi="Verdana"/>
          <w:sz w:val="22"/>
        </w:rPr>
      </w:pPr>
      <w:r w:rsidRPr="00D14F84">
        <w:rPr>
          <w:rFonts w:ascii="Verdana" w:hAnsi="Verdana"/>
          <w:color w:val="000000"/>
          <w:sz w:val="22"/>
        </w:rPr>
        <w:t>Acciones para el mejoramiento de la situación financiera y comercial, encaminadas a logar sentido de pertenencia y responsabilidad hacia los servicios públicos de acueducto/alcantarillado, sus instalaciones; el agua como bien indispensable por parte de los usuarios; y responsabilidades y derechos frente a la prestación de los servicios;</w:t>
      </w:r>
    </w:p>
    <w:p w14:paraId="544EE9E6" w14:textId="77777777" w:rsidR="0045141A" w:rsidRPr="00D14F84" w:rsidRDefault="0045141A">
      <w:pPr>
        <w:numPr>
          <w:ilvl w:val="1"/>
          <w:numId w:val="2"/>
        </w:numPr>
        <w:pBdr>
          <w:top w:val="nil"/>
          <w:left w:val="nil"/>
          <w:bottom w:val="nil"/>
          <w:right w:val="nil"/>
          <w:between w:val="nil"/>
        </w:pBdr>
        <w:spacing w:after="0" w:line="240" w:lineRule="auto"/>
        <w:ind w:left="1560" w:hanging="426"/>
        <w:rPr>
          <w:rFonts w:ascii="Verdana" w:hAnsi="Verdana"/>
          <w:sz w:val="22"/>
        </w:rPr>
      </w:pPr>
      <w:r w:rsidRPr="00D14F84">
        <w:rPr>
          <w:rFonts w:ascii="Verdana" w:hAnsi="Verdana"/>
          <w:color w:val="000000"/>
          <w:sz w:val="22"/>
        </w:rPr>
        <w:t>Acompañamiento integral en la planeación y aplicación normativa;</w:t>
      </w:r>
    </w:p>
    <w:p w14:paraId="727004B4" w14:textId="36170232" w:rsidR="0045141A" w:rsidRPr="00D14F84" w:rsidRDefault="0045141A">
      <w:pPr>
        <w:numPr>
          <w:ilvl w:val="1"/>
          <w:numId w:val="2"/>
        </w:numPr>
        <w:pBdr>
          <w:top w:val="nil"/>
          <w:left w:val="nil"/>
          <w:bottom w:val="nil"/>
          <w:right w:val="nil"/>
          <w:between w:val="nil"/>
        </w:pBdr>
        <w:spacing w:after="0" w:line="240" w:lineRule="auto"/>
        <w:ind w:left="1560" w:hanging="426"/>
        <w:rPr>
          <w:rFonts w:ascii="Verdana" w:hAnsi="Verdana"/>
          <w:color w:val="000000"/>
          <w:sz w:val="22"/>
        </w:rPr>
      </w:pPr>
      <w:r w:rsidRPr="00D14F84">
        <w:rPr>
          <w:rFonts w:ascii="Verdana" w:hAnsi="Verdana"/>
          <w:color w:val="000000"/>
          <w:sz w:val="22"/>
        </w:rPr>
        <w:t xml:space="preserve">Aseguramiento institucional de proyectos diseñados con los recursos del </w:t>
      </w:r>
      <w:r>
        <w:rPr>
          <w:rFonts w:ascii="Verdana" w:hAnsi="Verdana"/>
          <w:color w:val="000000"/>
          <w:sz w:val="22"/>
        </w:rPr>
        <w:t>Convenio de Cooperación Técnica No Reembolsable del Programa de Preinversión para el Sector Agua-</w:t>
      </w:r>
      <w:r w:rsidR="00AA7FFC">
        <w:rPr>
          <w:rFonts w:ascii="Verdana" w:hAnsi="Verdana"/>
          <w:color w:val="000000"/>
          <w:sz w:val="22"/>
        </w:rPr>
        <w:t xml:space="preserve">CAF </w:t>
      </w:r>
      <w:r w:rsidRPr="00D14F84">
        <w:rPr>
          <w:rFonts w:ascii="Verdana" w:hAnsi="Verdana"/>
          <w:color w:val="000000"/>
          <w:sz w:val="22"/>
        </w:rPr>
        <w:t>PPSA</w:t>
      </w:r>
      <w:r>
        <w:rPr>
          <w:rFonts w:ascii="Verdana" w:hAnsi="Verdana"/>
          <w:color w:val="000000"/>
          <w:sz w:val="22"/>
        </w:rPr>
        <w:t xml:space="preserve"> IV</w:t>
      </w:r>
      <w:r w:rsidRPr="00D14F84">
        <w:rPr>
          <w:rFonts w:ascii="Verdana" w:hAnsi="Verdana"/>
          <w:color w:val="000000"/>
          <w:sz w:val="22"/>
        </w:rPr>
        <w:t>.</w:t>
      </w:r>
    </w:p>
    <w:p w14:paraId="4E7159A9" w14:textId="77777777" w:rsidR="0045141A" w:rsidRPr="00AE1E2F" w:rsidRDefault="0045141A" w:rsidP="00ED6F66"/>
    <w:p w14:paraId="6D89945D" w14:textId="52F0027E" w:rsidR="0045141A" w:rsidRPr="00E26A25" w:rsidRDefault="0045141A" w:rsidP="00E26A25">
      <w:pPr>
        <w:pStyle w:val="Ttulo4"/>
        <w:numPr>
          <w:ilvl w:val="0"/>
          <w:numId w:val="0"/>
        </w:numPr>
        <w:spacing w:before="0" w:line="240" w:lineRule="auto"/>
        <w:ind w:left="1134"/>
        <w:rPr>
          <w:rFonts w:eastAsiaTheme="minorHAnsi"/>
          <w:b/>
          <w:bCs/>
        </w:rPr>
      </w:pPr>
      <w:bookmarkStart w:id="53" w:name="_Toc190439981"/>
      <w:bookmarkStart w:id="54" w:name="_Toc190440635"/>
      <w:r w:rsidRPr="00E26A25">
        <w:rPr>
          <w:rFonts w:eastAsiaTheme="minorHAnsi"/>
          <w:b/>
          <w:bCs/>
        </w:rPr>
        <w:t>Acciones desarrolladas en la administración distrital anterior</w:t>
      </w:r>
      <w:bookmarkEnd w:id="53"/>
      <w:bookmarkEnd w:id="54"/>
      <w:r w:rsidR="003D1111" w:rsidRPr="00E26A25">
        <w:rPr>
          <w:rFonts w:eastAsiaTheme="minorHAnsi"/>
          <w:b/>
          <w:bCs/>
        </w:rPr>
        <w:t>.</w:t>
      </w:r>
    </w:p>
    <w:p w14:paraId="520DAA2C" w14:textId="77777777" w:rsidR="0045141A" w:rsidRPr="00AE1E2F" w:rsidRDefault="0045141A" w:rsidP="00E26A25">
      <w:pPr>
        <w:spacing w:after="0" w:line="240" w:lineRule="auto"/>
        <w:rPr>
          <w:rFonts w:ascii="Verdana" w:hAnsi="Verdana"/>
          <w:sz w:val="22"/>
        </w:rPr>
      </w:pPr>
    </w:p>
    <w:p w14:paraId="71463385" w14:textId="7E71F062" w:rsidR="0045141A" w:rsidRPr="00AE1E2F" w:rsidRDefault="0045141A">
      <w:pPr>
        <w:numPr>
          <w:ilvl w:val="0"/>
          <w:numId w:val="3"/>
        </w:numPr>
        <w:pBdr>
          <w:top w:val="nil"/>
          <w:left w:val="nil"/>
          <w:bottom w:val="nil"/>
          <w:right w:val="nil"/>
          <w:between w:val="nil"/>
        </w:pBdr>
        <w:spacing w:after="0" w:line="240" w:lineRule="auto"/>
        <w:ind w:left="993" w:hanging="426"/>
        <w:rPr>
          <w:rFonts w:ascii="Verdana" w:hAnsi="Verdana"/>
          <w:color w:val="000000"/>
          <w:sz w:val="22"/>
        </w:rPr>
      </w:pPr>
      <w:r w:rsidRPr="00AE1E2F">
        <w:rPr>
          <w:rFonts w:ascii="Verdana" w:hAnsi="Verdana"/>
          <w:color w:val="000000"/>
          <w:sz w:val="22"/>
        </w:rPr>
        <w:t>Como parte de la consolidación del esquema seleccionado, el Distrito de Buenaventura ha avanzado en:</w:t>
      </w:r>
    </w:p>
    <w:p w14:paraId="2D3377D8" w14:textId="77777777" w:rsidR="0045141A" w:rsidRPr="003D1111" w:rsidRDefault="0045141A">
      <w:pPr>
        <w:pStyle w:val="Prrafodelista"/>
        <w:numPr>
          <w:ilvl w:val="0"/>
          <w:numId w:val="49"/>
        </w:numPr>
        <w:pBdr>
          <w:top w:val="nil"/>
          <w:left w:val="nil"/>
          <w:bottom w:val="nil"/>
          <w:right w:val="nil"/>
          <w:between w:val="nil"/>
        </w:pBdr>
        <w:ind w:left="1560" w:hanging="426"/>
        <w:rPr>
          <w:rFonts w:ascii="Verdana" w:hAnsi="Verdana"/>
          <w:color w:val="000000"/>
          <w:sz w:val="22"/>
        </w:rPr>
      </w:pPr>
      <w:r w:rsidRPr="003D1111">
        <w:rPr>
          <w:rFonts w:ascii="Verdana" w:hAnsi="Verdana"/>
          <w:color w:val="000000"/>
          <w:sz w:val="22"/>
        </w:rPr>
        <w:t>Acuerdo de Gobernanza para los servicios públicos de Buenaventura.</w:t>
      </w:r>
    </w:p>
    <w:p w14:paraId="2A895D21" w14:textId="77777777" w:rsidR="0045141A" w:rsidRPr="00AE1E2F" w:rsidRDefault="0045141A">
      <w:pPr>
        <w:pStyle w:val="Prrafodelista"/>
        <w:numPr>
          <w:ilvl w:val="0"/>
          <w:numId w:val="49"/>
        </w:numPr>
        <w:pBdr>
          <w:top w:val="nil"/>
          <w:left w:val="nil"/>
          <w:bottom w:val="nil"/>
          <w:right w:val="nil"/>
          <w:between w:val="nil"/>
        </w:pBdr>
        <w:ind w:left="1560" w:hanging="426"/>
        <w:rPr>
          <w:rFonts w:ascii="Verdana" w:hAnsi="Verdana"/>
          <w:color w:val="000000"/>
          <w:sz w:val="22"/>
        </w:rPr>
      </w:pPr>
      <w:r w:rsidRPr="00AE1E2F">
        <w:rPr>
          <w:rFonts w:ascii="Verdana" w:hAnsi="Verdana"/>
          <w:color w:val="000000"/>
          <w:sz w:val="22"/>
        </w:rPr>
        <w:t xml:space="preserve">Aprobación de los Estatutos Sociales en sesión la Asamblea en marzo de 2023. Se transformó de Sociedad Anónima S.A. a Sociedad por </w:t>
      </w:r>
      <w:r w:rsidRPr="00AE1E2F">
        <w:rPr>
          <w:rFonts w:ascii="Verdana" w:hAnsi="Verdana"/>
          <w:color w:val="000000"/>
          <w:sz w:val="22"/>
        </w:rPr>
        <w:lastRenderedPageBreak/>
        <w:t>Acciones Simplificada S.A.S; se incorporaron las políticas de gobierno corporativo.</w:t>
      </w:r>
    </w:p>
    <w:p w14:paraId="72C695A6" w14:textId="15DAB691" w:rsidR="0045141A" w:rsidRPr="00AE1E2F" w:rsidRDefault="0045141A">
      <w:pPr>
        <w:pStyle w:val="Prrafodelista"/>
        <w:numPr>
          <w:ilvl w:val="0"/>
          <w:numId w:val="49"/>
        </w:numPr>
        <w:pBdr>
          <w:top w:val="nil"/>
          <w:left w:val="nil"/>
          <w:bottom w:val="nil"/>
          <w:right w:val="nil"/>
          <w:between w:val="nil"/>
        </w:pBdr>
        <w:ind w:left="1560" w:hanging="426"/>
        <w:rPr>
          <w:rFonts w:ascii="Verdana" w:hAnsi="Verdana"/>
          <w:color w:val="000000"/>
          <w:sz w:val="22"/>
        </w:rPr>
      </w:pPr>
      <w:r w:rsidRPr="00AE1E2F">
        <w:rPr>
          <w:rFonts w:ascii="Verdana" w:hAnsi="Verdana"/>
          <w:color w:val="000000"/>
          <w:sz w:val="22"/>
        </w:rPr>
        <w:t>Conjuntamente el Fondo para el Desarrollo del Plan Todos Somos PAZcífico-FTSP y la Subdirección de Desarrollo Empresarial del MVCT han prestado asistencia técnica y acompañamiento a la SAAAB para consolidar las acciones del plan de fortalecimiento.</w:t>
      </w:r>
      <w:r w:rsidRPr="00AE1E2F">
        <w:rPr>
          <w:rFonts w:ascii="Verdana" w:hAnsi="Verdana"/>
          <w:sz w:val="22"/>
          <w:vertAlign w:val="superscript"/>
        </w:rPr>
        <w:footnoteReference w:id="2"/>
      </w:r>
    </w:p>
    <w:p w14:paraId="4767F944" w14:textId="77777777" w:rsidR="0045141A" w:rsidRPr="00AE1E2F" w:rsidRDefault="0045141A" w:rsidP="00ED6F66"/>
    <w:p w14:paraId="7AD27832" w14:textId="5F8D2D6B" w:rsidR="0045141A" w:rsidRPr="00E26A25" w:rsidRDefault="0045141A" w:rsidP="00E26A25">
      <w:pPr>
        <w:pStyle w:val="Ttulo4"/>
        <w:numPr>
          <w:ilvl w:val="0"/>
          <w:numId w:val="0"/>
        </w:numPr>
        <w:spacing w:before="0" w:line="240" w:lineRule="auto"/>
        <w:ind w:left="1134"/>
        <w:rPr>
          <w:rFonts w:eastAsiaTheme="minorHAnsi"/>
          <w:b/>
          <w:bCs/>
        </w:rPr>
      </w:pPr>
      <w:bookmarkStart w:id="55" w:name="_Toc190439982"/>
      <w:bookmarkStart w:id="56" w:name="_Toc190440636"/>
      <w:r w:rsidRPr="00E26A25">
        <w:rPr>
          <w:rFonts w:eastAsiaTheme="minorHAnsi"/>
          <w:b/>
          <w:bCs/>
        </w:rPr>
        <w:t>Situación actual de la Sociedad de Acueducto, Alcantarillado y Aseo de Buenaventura S.A.S E.S.P</w:t>
      </w:r>
      <w:r w:rsidR="003959E3" w:rsidRPr="00E26A25">
        <w:rPr>
          <w:rFonts w:eastAsiaTheme="minorHAnsi"/>
          <w:b/>
          <w:bCs/>
        </w:rPr>
        <w:t>.</w:t>
      </w:r>
      <w:r w:rsidRPr="00E26A25">
        <w:rPr>
          <w:rFonts w:eastAsiaTheme="minorHAnsi"/>
          <w:b/>
          <w:bCs/>
        </w:rPr>
        <w:t xml:space="preserve"> -SAAAB como prestador de servicios</w:t>
      </w:r>
      <w:bookmarkEnd w:id="55"/>
      <w:bookmarkEnd w:id="56"/>
      <w:r w:rsidR="00E26A25" w:rsidRPr="00E26A25">
        <w:rPr>
          <w:rFonts w:eastAsiaTheme="minorHAnsi"/>
          <w:b/>
          <w:bCs/>
        </w:rPr>
        <w:t>.</w:t>
      </w:r>
      <w:r w:rsidRPr="00E26A25">
        <w:rPr>
          <w:rFonts w:eastAsiaTheme="minorHAnsi"/>
          <w:b/>
          <w:bCs/>
        </w:rPr>
        <w:t xml:space="preserve"> </w:t>
      </w:r>
    </w:p>
    <w:p w14:paraId="775A15D7" w14:textId="77777777" w:rsidR="0045141A" w:rsidRPr="00D14F84" w:rsidRDefault="0045141A" w:rsidP="00E26A25">
      <w:pPr>
        <w:pBdr>
          <w:top w:val="nil"/>
          <w:left w:val="nil"/>
          <w:bottom w:val="nil"/>
          <w:right w:val="nil"/>
          <w:between w:val="nil"/>
        </w:pBdr>
        <w:spacing w:after="0" w:line="240" w:lineRule="auto"/>
        <w:rPr>
          <w:rFonts w:ascii="Verdana" w:hAnsi="Verdana"/>
          <w:color w:val="000000"/>
          <w:sz w:val="22"/>
        </w:rPr>
      </w:pPr>
    </w:p>
    <w:p w14:paraId="5604C6B9" w14:textId="77777777" w:rsidR="0045141A" w:rsidRPr="00D14F84" w:rsidRDefault="0045141A" w:rsidP="003D1111">
      <w:pPr>
        <w:pBdr>
          <w:top w:val="nil"/>
          <w:left w:val="nil"/>
          <w:bottom w:val="nil"/>
          <w:right w:val="nil"/>
          <w:between w:val="nil"/>
        </w:pBdr>
        <w:spacing w:after="0" w:line="240" w:lineRule="auto"/>
        <w:rPr>
          <w:rFonts w:ascii="Verdana" w:hAnsi="Verdana"/>
          <w:color w:val="000000"/>
          <w:sz w:val="22"/>
        </w:rPr>
      </w:pPr>
      <w:r w:rsidRPr="00D14F84">
        <w:rPr>
          <w:rFonts w:ascii="Verdana" w:hAnsi="Verdana"/>
          <w:color w:val="000000"/>
          <w:sz w:val="22"/>
        </w:rPr>
        <w:t>Se han identificado las siguientes situaciones que han incidido en la prestación de los servicios acueducto y alcantarillo por la SAAAB:</w:t>
      </w:r>
    </w:p>
    <w:p w14:paraId="10489D86" w14:textId="77777777" w:rsidR="0045141A" w:rsidRPr="00D14F84" w:rsidRDefault="0045141A">
      <w:pPr>
        <w:pStyle w:val="Prrafodelista"/>
        <w:numPr>
          <w:ilvl w:val="0"/>
          <w:numId w:val="4"/>
        </w:numPr>
        <w:pBdr>
          <w:top w:val="nil"/>
          <w:left w:val="nil"/>
          <w:bottom w:val="nil"/>
          <w:right w:val="nil"/>
          <w:between w:val="nil"/>
        </w:pBdr>
        <w:ind w:left="993" w:hanging="426"/>
        <w:rPr>
          <w:rFonts w:ascii="Verdana" w:hAnsi="Verdana"/>
          <w:color w:val="000000"/>
          <w:sz w:val="22"/>
        </w:rPr>
      </w:pPr>
      <w:r w:rsidRPr="00D14F84">
        <w:rPr>
          <w:rFonts w:ascii="Verdana" w:hAnsi="Verdana"/>
          <w:color w:val="000000"/>
          <w:sz w:val="22"/>
        </w:rPr>
        <w:t xml:space="preserve">La SAAAB solicitó flexibilidad en el cumplimiento de indicadores para la prestación de servicios, dado que las inversiones están siendo ejecutadas por diferentes entidades y múltiples fuentes de financiación. </w:t>
      </w:r>
    </w:p>
    <w:p w14:paraId="4CCFC9E3" w14:textId="4C6072AE" w:rsidR="0045141A" w:rsidRPr="00D14F84" w:rsidRDefault="0045141A">
      <w:pPr>
        <w:pStyle w:val="Prrafodelista"/>
        <w:numPr>
          <w:ilvl w:val="0"/>
          <w:numId w:val="4"/>
        </w:numPr>
        <w:pBdr>
          <w:top w:val="nil"/>
          <w:left w:val="nil"/>
          <w:bottom w:val="nil"/>
          <w:right w:val="nil"/>
          <w:between w:val="nil"/>
        </w:pBdr>
        <w:ind w:left="993" w:hanging="426"/>
        <w:rPr>
          <w:rFonts w:ascii="Verdana" w:hAnsi="Verdana"/>
          <w:color w:val="000000"/>
          <w:sz w:val="22"/>
        </w:rPr>
      </w:pPr>
      <w:r w:rsidRPr="00D14F84">
        <w:rPr>
          <w:rFonts w:ascii="Verdana" w:hAnsi="Verdana"/>
          <w:color w:val="000000"/>
          <w:sz w:val="22"/>
        </w:rPr>
        <w:t xml:space="preserve">A pesar de que en su mayoría la población </w:t>
      </w:r>
      <w:r w:rsidR="003959E3">
        <w:rPr>
          <w:rFonts w:ascii="Verdana" w:hAnsi="Verdana"/>
          <w:color w:val="000000"/>
          <w:sz w:val="22"/>
        </w:rPr>
        <w:t>b</w:t>
      </w:r>
      <w:r w:rsidRPr="00D14F84">
        <w:rPr>
          <w:rFonts w:ascii="Verdana" w:hAnsi="Verdana"/>
          <w:color w:val="000000"/>
          <w:sz w:val="22"/>
        </w:rPr>
        <w:t>onaverense se encuentra catalogada en los estratos 1, 2 y 3, los servicios de acueducto y alcantarillado urbano no están subsidiados.</w:t>
      </w:r>
    </w:p>
    <w:p w14:paraId="5A80E9BF" w14:textId="58BF3440" w:rsidR="0045141A" w:rsidRPr="00D14F84" w:rsidRDefault="0045141A">
      <w:pPr>
        <w:pStyle w:val="Prrafodelista"/>
        <w:numPr>
          <w:ilvl w:val="0"/>
          <w:numId w:val="4"/>
        </w:numPr>
        <w:pBdr>
          <w:top w:val="nil"/>
          <w:left w:val="nil"/>
          <w:bottom w:val="nil"/>
          <w:right w:val="nil"/>
          <w:between w:val="nil"/>
        </w:pBdr>
        <w:ind w:left="993" w:hanging="426"/>
        <w:rPr>
          <w:rFonts w:ascii="Verdana" w:hAnsi="Verdana"/>
          <w:color w:val="000000"/>
          <w:sz w:val="22"/>
        </w:rPr>
      </w:pPr>
      <w:r w:rsidRPr="00D14F84">
        <w:rPr>
          <w:rFonts w:ascii="Verdana" w:hAnsi="Verdana"/>
          <w:color w:val="000000"/>
          <w:sz w:val="22"/>
        </w:rPr>
        <w:t>El Distrito de Buenaventura ha manifestado que no cuenta con recursos para pagar a la Corporación Autónoma Regional del Valle del Cauca</w:t>
      </w:r>
      <w:r w:rsidR="003959E3">
        <w:rPr>
          <w:rFonts w:ascii="Verdana" w:hAnsi="Verdana"/>
          <w:color w:val="000000"/>
          <w:sz w:val="22"/>
        </w:rPr>
        <w:t>-</w:t>
      </w:r>
      <w:r w:rsidRPr="00D14F84">
        <w:rPr>
          <w:rFonts w:ascii="Verdana" w:hAnsi="Verdana"/>
          <w:color w:val="000000"/>
          <w:sz w:val="22"/>
        </w:rPr>
        <w:t>CVC el pasivo por tasa retributiva.</w:t>
      </w:r>
    </w:p>
    <w:p w14:paraId="1E942DE3" w14:textId="77777777" w:rsidR="0045141A" w:rsidRPr="00D14F84" w:rsidRDefault="0045141A">
      <w:pPr>
        <w:pStyle w:val="Prrafodelista"/>
        <w:numPr>
          <w:ilvl w:val="0"/>
          <w:numId w:val="4"/>
        </w:numPr>
        <w:pBdr>
          <w:top w:val="nil"/>
          <w:left w:val="nil"/>
          <w:bottom w:val="nil"/>
          <w:right w:val="nil"/>
          <w:between w:val="nil"/>
        </w:pBdr>
        <w:ind w:left="993" w:hanging="426"/>
        <w:rPr>
          <w:rFonts w:ascii="Verdana" w:hAnsi="Verdana"/>
          <w:color w:val="000000"/>
          <w:sz w:val="22"/>
        </w:rPr>
      </w:pPr>
      <w:r w:rsidRPr="00D14F84">
        <w:rPr>
          <w:rFonts w:ascii="Verdana" w:hAnsi="Verdana"/>
          <w:color w:val="000000"/>
          <w:sz w:val="22"/>
        </w:rPr>
        <w:t xml:space="preserve">La SAAAB ha presentado dificultades para la normalización de los usuarios de servicios públicos.  </w:t>
      </w:r>
    </w:p>
    <w:p w14:paraId="35B12DB7" w14:textId="77777777" w:rsidR="0045141A" w:rsidRPr="00D14F84" w:rsidRDefault="0045141A" w:rsidP="0045141A">
      <w:pPr>
        <w:pBdr>
          <w:top w:val="nil"/>
          <w:left w:val="nil"/>
          <w:bottom w:val="nil"/>
          <w:right w:val="nil"/>
          <w:between w:val="nil"/>
        </w:pBdr>
        <w:spacing w:after="0" w:line="240" w:lineRule="auto"/>
        <w:rPr>
          <w:rFonts w:ascii="Verdana" w:hAnsi="Verdana"/>
          <w:color w:val="000000"/>
          <w:sz w:val="22"/>
        </w:rPr>
      </w:pPr>
    </w:p>
    <w:p w14:paraId="69338D8F" w14:textId="77777777" w:rsidR="0045141A" w:rsidRPr="00D14F84" w:rsidRDefault="0045141A" w:rsidP="0045141A">
      <w:pPr>
        <w:pBdr>
          <w:top w:val="nil"/>
          <w:left w:val="nil"/>
          <w:bottom w:val="nil"/>
          <w:right w:val="nil"/>
          <w:between w:val="nil"/>
        </w:pBdr>
        <w:spacing w:after="0" w:line="240" w:lineRule="auto"/>
        <w:rPr>
          <w:rFonts w:ascii="Verdana" w:hAnsi="Verdana"/>
          <w:color w:val="000000"/>
          <w:sz w:val="22"/>
        </w:rPr>
      </w:pPr>
      <w:r w:rsidRPr="00D14F84">
        <w:rPr>
          <w:rFonts w:ascii="Verdana" w:hAnsi="Verdana"/>
          <w:color w:val="000000"/>
          <w:sz w:val="22"/>
        </w:rPr>
        <w:t>Estas razones, han justificado la solicitud de la SAAAB para revisar la posibilidad de implementar un esquema diferencial para la prestación de los servicios públicos.</w:t>
      </w:r>
    </w:p>
    <w:p w14:paraId="79CA9D1C" w14:textId="77777777" w:rsidR="0045141A" w:rsidRPr="00D14F84" w:rsidRDefault="0045141A" w:rsidP="00ED6F66"/>
    <w:p w14:paraId="6CFA262B" w14:textId="28DB6724" w:rsidR="0045141A" w:rsidRPr="00E26A25" w:rsidRDefault="0045141A" w:rsidP="00E26A25">
      <w:pPr>
        <w:pStyle w:val="Ttulo4"/>
        <w:numPr>
          <w:ilvl w:val="0"/>
          <w:numId w:val="0"/>
        </w:numPr>
        <w:spacing w:before="0" w:line="240" w:lineRule="auto"/>
        <w:ind w:left="1134"/>
        <w:rPr>
          <w:rFonts w:eastAsiaTheme="minorHAnsi"/>
          <w:b/>
          <w:bCs/>
        </w:rPr>
      </w:pPr>
      <w:bookmarkStart w:id="57" w:name="_Toc190439983"/>
      <w:bookmarkStart w:id="58" w:name="_Toc190440637"/>
      <w:r w:rsidRPr="00E26A25">
        <w:rPr>
          <w:rFonts w:eastAsiaTheme="minorHAnsi"/>
          <w:b/>
          <w:bCs/>
        </w:rPr>
        <w:t>Acciones desarrolladas</w:t>
      </w:r>
      <w:bookmarkEnd w:id="57"/>
      <w:bookmarkEnd w:id="58"/>
      <w:r w:rsidR="00E26A25" w:rsidRPr="00E26A25">
        <w:rPr>
          <w:rFonts w:eastAsiaTheme="minorHAnsi"/>
          <w:b/>
          <w:bCs/>
        </w:rPr>
        <w:t>.</w:t>
      </w:r>
    </w:p>
    <w:p w14:paraId="071D1293" w14:textId="77777777" w:rsidR="0045141A" w:rsidRDefault="0045141A" w:rsidP="00E26A25">
      <w:pPr>
        <w:widowControl w:val="0"/>
        <w:pBdr>
          <w:top w:val="nil"/>
          <w:left w:val="nil"/>
          <w:bottom w:val="nil"/>
          <w:right w:val="nil"/>
          <w:between w:val="nil"/>
        </w:pBdr>
        <w:spacing w:after="0" w:line="240" w:lineRule="auto"/>
        <w:rPr>
          <w:rFonts w:ascii="Verdana" w:hAnsi="Verdana" w:cs="Arial"/>
          <w:sz w:val="22"/>
        </w:rPr>
      </w:pPr>
    </w:p>
    <w:p w14:paraId="2FD5060D" w14:textId="040EC418" w:rsidR="001A794C" w:rsidRPr="00D14F84" w:rsidRDefault="00B43188">
      <w:pPr>
        <w:pStyle w:val="Prrafodelista"/>
        <w:numPr>
          <w:ilvl w:val="0"/>
          <w:numId w:val="43"/>
        </w:numPr>
        <w:pBdr>
          <w:top w:val="nil"/>
          <w:left w:val="nil"/>
          <w:bottom w:val="nil"/>
          <w:right w:val="nil"/>
          <w:between w:val="nil"/>
        </w:pBdr>
        <w:ind w:left="993" w:hanging="426"/>
        <w:rPr>
          <w:rFonts w:ascii="Verdana" w:eastAsiaTheme="minorHAnsi" w:hAnsi="Verdana" w:cstheme="minorBidi"/>
          <w:color w:val="000000"/>
          <w:sz w:val="22"/>
        </w:rPr>
      </w:pPr>
      <w:r w:rsidRPr="00D14F84">
        <w:rPr>
          <w:rFonts w:ascii="Verdana" w:eastAsiaTheme="minorHAnsi" w:hAnsi="Verdana" w:cstheme="minorBidi"/>
          <w:color w:val="000000"/>
          <w:sz w:val="22"/>
        </w:rPr>
        <w:t>En la séptima misión de seguimiento</w:t>
      </w:r>
      <w:r w:rsidR="00F85C12" w:rsidRPr="00D14F84">
        <w:rPr>
          <w:rFonts w:ascii="Verdana" w:eastAsiaTheme="minorHAnsi" w:hAnsi="Verdana" w:cstheme="minorBidi"/>
          <w:color w:val="000000"/>
          <w:sz w:val="22"/>
        </w:rPr>
        <w:t xml:space="preserve"> y en la misión técnica de</w:t>
      </w:r>
      <w:r w:rsidRPr="00D14F84">
        <w:rPr>
          <w:rFonts w:ascii="Verdana" w:eastAsiaTheme="minorHAnsi" w:hAnsi="Verdana" w:cstheme="minorBidi"/>
          <w:color w:val="000000"/>
          <w:sz w:val="22"/>
        </w:rPr>
        <w:t xml:space="preserve"> CAF</w:t>
      </w:r>
      <w:r w:rsidR="00F85C12" w:rsidRPr="00D14F84">
        <w:rPr>
          <w:rFonts w:ascii="Verdana" w:eastAsiaTheme="minorHAnsi" w:hAnsi="Verdana" w:cstheme="minorBidi"/>
          <w:color w:val="000000"/>
          <w:sz w:val="22"/>
        </w:rPr>
        <w:t xml:space="preserve"> </w:t>
      </w:r>
      <w:r w:rsidRPr="00D14F84">
        <w:rPr>
          <w:rFonts w:ascii="Verdana" w:eastAsiaTheme="minorHAnsi" w:hAnsi="Verdana" w:cstheme="minorBidi"/>
          <w:color w:val="000000"/>
          <w:sz w:val="22"/>
        </w:rPr>
        <w:t>de abril</w:t>
      </w:r>
      <w:r w:rsidR="00F85C12" w:rsidRPr="00D14F84">
        <w:rPr>
          <w:rFonts w:ascii="Verdana" w:eastAsiaTheme="minorHAnsi" w:hAnsi="Verdana" w:cstheme="minorBidi"/>
          <w:color w:val="000000"/>
          <w:sz w:val="22"/>
        </w:rPr>
        <w:t xml:space="preserve"> y septiembre</w:t>
      </w:r>
      <w:r w:rsidRPr="00D14F84">
        <w:rPr>
          <w:rFonts w:ascii="Verdana" w:eastAsiaTheme="minorHAnsi" w:hAnsi="Verdana" w:cstheme="minorBidi"/>
          <w:color w:val="000000"/>
          <w:sz w:val="22"/>
        </w:rPr>
        <w:t xml:space="preserve"> de 2024 </w:t>
      </w:r>
      <w:r w:rsidR="00F85C12" w:rsidRPr="00D14F84">
        <w:rPr>
          <w:rFonts w:ascii="Verdana" w:eastAsiaTheme="minorHAnsi" w:hAnsi="Verdana" w:cstheme="minorBidi"/>
          <w:color w:val="000000"/>
          <w:sz w:val="22"/>
        </w:rPr>
        <w:t xml:space="preserve">respectivamente, </w:t>
      </w:r>
      <w:r w:rsidRPr="00D14F84">
        <w:rPr>
          <w:rFonts w:ascii="Verdana" w:eastAsiaTheme="minorHAnsi" w:hAnsi="Verdana" w:cstheme="minorBidi"/>
          <w:color w:val="000000"/>
          <w:sz w:val="22"/>
        </w:rPr>
        <w:t xml:space="preserve">se incluyó dentro de la Agenda el relacionamiento con </w:t>
      </w:r>
      <w:r w:rsidR="006169F9" w:rsidRPr="00D14F84">
        <w:rPr>
          <w:rFonts w:ascii="Verdana" w:eastAsiaTheme="minorHAnsi" w:hAnsi="Verdana" w:cstheme="minorBidi"/>
          <w:color w:val="000000"/>
          <w:sz w:val="22"/>
        </w:rPr>
        <w:t>la</w:t>
      </w:r>
      <w:r w:rsidRPr="00D14F84">
        <w:rPr>
          <w:rFonts w:ascii="Verdana" w:eastAsiaTheme="minorHAnsi" w:hAnsi="Verdana" w:cstheme="minorBidi"/>
          <w:color w:val="000000"/>
          <w:sz w:val="22"/>
        </w:rPr>
        <w:t xml:space="preserve"> </w:t>
      </w:r>
      <w:r w:rsidR="006169F9" w:rsidRPr="00D14F84">
        <w:rPr>
          <w:rFonts w:ascii="Verdana" w:eastAsiaTheme="minorHAnsi" w:hAnsi="Verdana" w:cstheme="minorBidi"/>
          <w:color w:val="000000"/>
          <w:sz w:val="22"/>
        </w:rPr>
        <w:t>A</w:t>
      </w:r>
      <w:r w:rsidRPr="00D14F84">
        <w:rPr>
          <w:rFonts w:ascii="Verdana" w:eastAsiaTheme="minorHAnsi" w:hAnsi="Verdana" w:cstheme="minorBidi"/>
          <w:color w:val="000000"/>
          <w:sz w:val="22"/>
        </w:rPr>
        <w:t xml:space="preserve">dministración </w:t>
      </w:r>
      <w:r w:rsidR="006169F9" w:rsidRPr="00D14F84">
        <w:rPr>
          <w:rFonts w:ascii="Verdana" w:eastAsiaTheme="minorHAnsi" w:hAnsi="Verdana" w:cstheme="minorBidi"/>
          <w:color w:val="000000"/>
          <w:sz w:val="22"/>
        </w:rPr>
        <w:t>D</w:t>
      </w:r>
      <w:r w:rsidRPr="00D14F84">
        <w:rPr>
          <w:rFonts w:ascii="Verdana" w:eastAsiaTheme="minorHAnsi" w:hAnsi="Verdana" w:cstheme="minorBidi"/>
          <w:color w:val="000000"/>
          <w:sz w:val="22"/>
        </w:rPr>
        <w:t>istrital de Buenaventura</w:t>
      </w:r>
      <w:r w:rsidR="00BF4A1A" w:rsidRPr="00D14F84">
        <w:rPr>
          <w:rFonts w:ascii="Verdana" w:eastAsiaTheme="minorHAnsi" w:hAnsi="Verdana" w:cstheme="minorBidi"/>
          <w:color w:val="000000"/>
          <w:sz w:val="22"/>
        </w:rPr>
        <w:t>. El</w:t>
      </w:r>
      <w:r w:rsidRPr="00D14F84">
        <w:rPr>
          <w:rFonts w:ascii="Verdana" w:eastAsiaTheme="minorHAnsi" w:hAnsi="Verdana" w:cstheme="minorBidi"/>
          <w:color w:val="000000"/>
          <w:sz w:val="22"/>
        </w:rPr>
        <w:t xml:space="preserve"> objeto</w:t>
      </w:r>
      <w:r w:rsidR="00BF4A1A" w:rsidRPr="00D14F84">
        <w:rPr>
          <w:rFonts w:ascii="Verdana" w:eastAsiaTheme="minorHAnsi" w:hAnsi="Verdana" w:cstheme="minorBidi"/>
          <w:color w:val="000000"/>
          <w:sz w:val="22"/>
        </w:rPr>
        <w:t xml:space="preserve"> de </w:t>
      </w:r>
      <w:r w:rsidR="007F69E4" w:rsidRPr="00D14F84">
        <w:rPr>
          <w:rFonts w:ascii="Verdana" w:eastAsiaTheme="minorHAnsi" w:hAnsi="Verdana" w:cstheme="minorBidi"/>
          <w:color w:val="000000"/>
          <w:sz w:val="22"/>
        </w:rPr>
        <w:t>e</w:t>
      </w:r>
      <w:r w:rsidR="00BF4A1A" w:rsidRPr="00D14F84">
        <w:rPr>
          <w:rFonts w:ascii="Verdana" w:eastAsiaTheme="minorHAnsi" w:hAnsi="Verdana" w:cstheme="minorBidi"/>
          <w:color w:val="000000"/>
          <w:sz w:val="22"/>
        </w:rPr>
        <w:t xml:space="preserve">sto fue </w:t>
      </w:r>
      <w:r w:rsidR="006169F9" w:rsidRPr="00D14F84">
        <w:rPr>
          <w:rFonts w:ascii="Verdana" w:eastAsiaTheme="minorHAnsi" w:hAnsi="Verdana" w:cstheme="minorBidi"/>
          <w:color w:val="000000"/>
          <w:sz w:val="22"/>
        </w:rPr>
        <w:t xml:space="preserve">buscar </w:t>
      </w:r>
      <w:r w:rsidR="00BF4A1A" w:rsidRPr="00D14F84">
        <w:rPr>
          <w:rFonts w:ascii="Verdana" w:eastAsiaTheme="minorHAnsi" w:hAnsi="Verdana" w:cstheme="minorBidi"/>
          <w:color w:val="000000"/>
          <w:sz w:val="22"/>
        </w:rPr>
        <w:t xml:space="preserve">el apoyo y </w:t>
      </w:r>
      <w:r w:rsidR="006169F9" w:rsidRPr="00D14F84">
        <w:rPr>
          <w:rFonts w:ascii="Verdana" w:eastAsiaTheme="minorHAnsi" w:hAnsi="Verdana" w:cstheme="minorBidi"/>
          <w:color w:val="000000"/>
          <w:sz w:val="22"/>
        </w:rPr>
        <w:t xml:space="preserve">coordinar </w:t>
      </w:r>
      <w:r w:rsidR="00BF4A1A" w:rsidRPr="00D14F84">
        <w:rPr>
          <w:rFonts w:ascii="Verdana" w:eastAsiaTheme="minorHAnsi" w:hAnsi="Verdana" w:cstheme="minorBidi"/>
          <w:color w:val="000000"/>
          <w:sz w:val="22"/>
        </w:rPr>
        <w:t xml:space="preserve">las acciones que se requieren desde la </w:t>
      </w:r>
      <w:r w:rsidR="006169F9" w:rsidRPr="00D14F84">
        <w:rPr>
          <w:rFonts w:ascii="Verdana" w:eastAsiaTheme="minorHAnsi" w:hAnsi="Verdana" w:cstheme="minorBidi"/>
          <w:color w:val="000000"/>
          <w:sz w:val="22"/>
        </w:rPr>
        <w:t>A</w:t>
      </w:r>
      <w:r w:rsidR="00BF4A1A" w:rsidRPr="00D14F84">
        <w:rPr>
          <w:rFonts w:ascii="Verdana" w:eastAsiaTheme="minorHAnsi" w:hAnsi="Verdana" w:cstheme="minorBidi"/>
          <w:color w:val="000000"/>
          <w:sz w:val="22"/>
        </w:rPr>
        <w:t xml:space="preserve">dministración </w:t>
      </w:r>
      <w:r w:rsidR="006169F9" w:rsidRPr="00D14F84">
        <w:rPr>
          <w:rFonts w:ascii="Verdana" w:eastAsiaTheme="minorHAnsi" w:hAnsi="Verdana" w:cstheme="minorBidi"/>
          <w:color w:val="000000"/>
          <w:sz w:val="22"/>
        </w:rPr>
        <w:t>D</w:t>
      </w:r>
      <w:r w:rsidR="00BF4A1A" w:rsidRPr="00D14F84">
        <w:rPr>
          <w:rFonts w:ascii="Verdana" w:eastAsiaTheme="minorHAnsi" w:hAnsi="Verdana" w:cstheme="minorBidi"/>
          <w:color w:val="000000"/>
          <w:sz w:val="22"/>
        </w:rPr>
        <w:t xml:space="preserve">istrital </w:t>
      </w:r>
      <w:r w:rsidRPr="00D14F84">
        <w:rPr>
          <w:rFonts w:ascii="Verdana" w:eastAsiaTheme="minorHAnsi" w:hAnsi="Verdana" w:cstheme="minorBidi"/>
          <w:color w:val="000000"/>
          <w:sz w:val="22"/>
        </w:rPr>
        <w:t>para des</w:t>
      </w:r>
      <w:r w:rsidR="004719CA" w:rsidRPr="00D14F84">
        <w:rPr>
          <w:rFonts w:ascii="Verdana" w:eastAsiaTheme="minorHAnsi" w:hAnsi="Verdana" w:cstheme="minorBidi"/>
          <w:color w:val="000000"/>
          <w:sz w:val="22"/>
        </w:rPr>
        <w:t>arrolla</w:t>
      </w:r>
      <w:r w:rsidR="00BF4A1A" w:rsidRPr="00D14F84">
        <w:rPr>
          <w:rFonts w:ascii="Verdana" w:eastAsiaTheme="minorHAnsi" w:hAnsi="Verdana" w:cstheme="minorBidi"/>
          <w:color w:val="000000"/>
          <w:sz w:val="22"/>
        </w:rPr>
        <w:t>r</w:t>
      </w:r>
      <w:r w:rsidRPr="00D14F84">
        <w:rPr>
          <w:rFonts w:ascii="Verdana" w:eastAsiaTheme="minorHAnsi" w:hAnsi="Verdana" w:cstheme="minorBidi"/>
          <w:color w:val="000000"/>
          <w:sz w:val="22"/>
        </w:rPr>
        <w:t xml:space="preserve"> el Programa. </w:t>
      </w:r>
    </w:p>
    <w:p w14:paraId="100577B7" w14:textId="0F39A13A" w:rsidR="00586722" w:rsidRPr="00D14F84" w:rsidRDefault="00CF0FE1">
      <w:pPr>
        <w:pStyle w:val="Prrafodelista"/>
        <w:numPr>
          <w:ilvl w:val="0"/>
          <w:numId w:val="43"/>
        </w:numPr>
        <w:pBdr>
          <w:top w:val="nil"/>
          <w:left w:val="nil"/>
          <w:bottom w:val="nil"/>
          <w:right w:val="nil"/>
          <w:between w:val="nil"/>
        </w:pBdr>
        <w:ind w:left="993" w:hanging="426"/>
        <w:rPr>
          <w:rFonts w:ascii="Verdana" w:eastAsiaTheme="minorHAnsi" w:hAnsi="Verdana" w:cstheme="minorBidi"/>
          <w:color w:val="000000"/>
          <w:sz w:val="22"/>
        </w:rPr>
      </w:pPr>
      <w:r w:rsidRPr="00D14F84">
        <w:rPr>
          <w:rFonts w:ascii="Verdana" w:eastAsiaTheme="minorHAnsi" w:hAnsi="Verdana" w:cstheme="minorBidi"/>
          <w:color w:val="000000"/>
          <w:sz w:val="22"/>
        </w:rPr>
        <w:t>E</w:t>
      </w:r>
      <w:r w:rsidR="00095001" w:rsidRPr="00D14F84">
        <w:rPr>
          <w:rFonts w:ascii="Verdana" w:eastAsiaTheme="minorHAnsi" w:hAnsi="Verdana" w:cstheme="minorBidi"/>
          <w:color w:val="000000"/>
          <w:sz w:val="22"/>
        </w:rPr>
        <w:t xml:space="preserve">n la Mesa de Agua, Saneamiento y Servicios Públicos de Buenaventura del 28 de mayo de 2024 la SAAAB solicitó a Vicepresidencia la República </w:t>
      </w:r>
      <w:r w:rsidR="006B4ECA">
        <w:rPr>
          <w:rFonts w:ascii="Verdana" w:eastAsiaTheme="minorHAnsi" w:hAnsi="Verdana" w:cstheme="minorBidi"/>
          <w:color w:val="000000"/>
          <w:sz w:val="22"/>
        </w:rPr>
        <w:t xml:space="preserve">de Colombia </w:t>
      </w:r>
      <w:r w:rsidR="00095001" w:rsidRPr="00D14F84">
        <w:rPr>
          <w:rFonts w:ascii="Verdana" w:eastAsiaTheme="minorHAnsi" w:hAnsi="Verdana" w:cstheme="minorBidi"/>
          <w:color w:val="000000"/>
          <w:sz w:val="22"/>
        </w:rPr>
        <w:t xml:space="preserve">y </w:t>
      </w:r>
      <w:r w:rsidR="007F69E4" w:rsidRPr="00D14F84">
        <w:rPr>
          <w:rFonts w:ascii="Verdana" w:eastAsiaTheme="minorHAnsi" w:hAnsi="Verdana" w:cstheme="minorBidi"/>
          <w:color w:val="000000"/>
          <w:sz w:val="22"/>
        </w:rPr>
        <w:t>a</w:t>
      </w:r>
      <w:r w:rsidR="00095001" w:rsidRPr="00D14F84">
        <w:rPr>
          <w:rFonts w:ascii="Verdana" w:eastAsiaTheme="minorHAnsi" w:hAnsi="Verdana" w:cstheme="minorBidi"/>
          <w:color w:val="000000"/>
          <w:sz w:val="22"/>
        </w:rPr>
        <w:t>l Viceministerio de Agua y Saneamiento Básico</w:t>
      </w:r>
      <w:r w:rsidR="009C5482">
        <w:rPr>
          <w:rFonts w:ascii="Verdana" w:eastAsiaTheme="minorHAnsi" w:hAnsi="Verdana" w:cstheme="minorBidi"/>
          <w:color w:val="000000"/>
          <w:sz w:val="22"/>
        </w:rPr>
        <w:t>-VASB</w:t>
      </w:r>
      <w:r w:rsidR="00095001" w:rsidRPr="00D14F84">
        <w:rPr>
          <w:rFonts w:ascii="Verdana" w:eastAsiaTheme="minorHAnsi" w:hAnsi="Verdana" w:cstheme="minorBidi"/>
          <w:color w:val="000000"/>
          <w:sz w:val="22"/>
        </w:rPr>
        <w:t xml:space="preserve"> apoyo técnico y acompañamiento para la implementación de</w:t>
      </w:r>
      <w:r w:rsidR="00D755B6" w:rsidRPr="00D14F84">
        <w:rPr>
          <w:rFonts w:ascii="Verdana" w:eastAsiaTheme="minorHAnsi" w:hAnsi="Verdana" w:cstheme="minorBidi"/>
          <w:color w:val="000000"/>
          <w:sz w:val="22"/>
        </w:rPr>
        <w:t>l nuevo marco tarifario y un esquema diferencial de prestación de servicio para el Distrito de Buenaventura</w:t>
      </w:r>
      <w:r w:rsidR="00773350" w:rsidRPr="00D14F84">
        <w:rPr>
          <w:rFonts w:ascii="Verdana" w:eastAsiaTheme="minorHAnsi" w:hAnsi="Verdana" w:cstheme="minorBidi"/>
          <w:color w:val="000000"/>
          <w:sz w:val="22"/>
        </w:rPr>
        <w:t xml:space="preserve">. En </w:t>
      </w:r>
      <w:r w:rsidR="006F1613" w:rsidRPr="00D14F84">
        <w:rPr>
          <w:rFonts w:ascii="Verdana" w:eastAsiaTheme="minorHAnsi" w:hAnsi="Verdana" w:cstheme="minorBidi"/>
          <w:color w:val="000000"/>
          <w:sz w:val="22"/>
        </w:rPr>
        <w:t xml:space="preserve">este mismo </w:t>
      </w:r>
      <w:r w:rsidR="00773350" w:rsidRPr="00D14F84">
        <w:rPr>
          <w:rFonts w:ascii="Verdana" w:eastAsiaTheme="minorHAnsi" w:hAnsi="Verdana" w:cstheme="minorBidi"/>
          <w:color w:val="000000"/>
          <w:sz w:val="22"/>
        </w:rPr>
        <w:t xml:space="preserve">sentido, el 31 de mayo de </w:t>
      </w:r>
      <w:r w:rsidR="006F1613" w:rsidRPr="00D14F84">
        <w:rPr>
          <w:rFonts w:ascii="Verdana" w:eastAsiaTheme="minorHAnsi" w:hAnsi="Verdana" w:cstheme="minorBidi"/>
          <w:color w:val="000000"/>
          <w:sz w:val="22"/>
        </w:rPr>
        <w:t>la SAAAB remitió la</w:t>
      </w:r>
      <w:r w:rsidR="00773350" w:rsidRPr="00D14F84">
        <w:rPr>
          <w:rFonts w:ascii="Verdana" w:eastAsiaTheme="minorHAnsi" w:hAnsi="Verdana" w:cstheme="minorBidi"/>
          <w:color w:val="000000"/>
          <w:sz w:val="22"/>
        </w:rPr>
        <w:t xml:space="preserve"> comunicación No. CE-100-0376-24</w:t>
      </w:r>
      <w:r w:rsidR="006F1613" w:rsidRPr="00D14F84">
        <w:rPr>
          <w:rFonts w:ascii="Verdana" w:eastAsiaTheme="minorHAnsi" w:hAnsi="Verdana" w:cstheme="minorBidi"/>
          <w:color w:val="000000"/>
          <w:sz w:val="22"/>
        </w:rPr>
        <w:t>, en la cual</w:t>
      </w:r>
      <w:r w:rsidR="00773350" w:rsidRPr="00D14F84">
        <w:rPr>
          <w:rFonts w:ascii="Verdana" w:eastAsiaTheme="minorHAnsi" w:hAnsi="Verdana" w:cstheme="minorBidi"/>
          <w:color w:val="000000"/>
          <w:sz w:val="22"/>
        </w:rPr>
        <w:t xml:space="preserve"> solicita acompañamiento al VASB para la implementación de</w:t>
      </w:r>
      <w:r w:rsidR="006F1613" w:rsidRPr="00D14F84">
        <w:rPr>
          <w:rFonts w:ascii="Verdana" w:eastAsiaTheme="minorHAnsi" w:hAnsi="Verdana" w:cstheme="minorBidi"/>
          <w:color w:val="000000"/>
          <w:sz w:val="22"/>
        </w:rPr>
        <w:t xml:space="preserve"> un</w:t>
      </w:r>
      <w:r w:rsidR="00773350" w:rsidRPr="00D14F84">
        <w:rPr>
          <w:rFonts w:ascii="Verdana" w:eastAsiaTheme="minorHAnsi" w:hAnsi="Verdana" w:cstheme="minorBidi"/>
          <w:color w:val="000000"/>
          <w:sz w:val="22"/>
        </w:rPr>
        <w:t xml:space="preserve"> nuevo marco tarifario. </w:t>
      </w:r>
      <w:r w:rsidR="006F1613" w:rsidRPr="00D14F84">
        <w:rPr>
          <w:rFonts w:ascii="Verdana" w:eastAsiaTheme="minorHAnsi" w:hAnsi="Verdana" w:cstheme="minorBidi"/>
          <w:color w:val="000000"/>
          <w:sz w:val="22"/>
        </w:rPr>
        <w:t>Respecto a esta solicitud,</w:t>
      </w:r>
      <w:r w:rsidR="00D37D11" w:rsidRPr="00D14F84">
        <w:rPr>
          <w:rFonts w:ascii="Verdana" w:eastAsiaTheme="minorHAnsi" w:hAnsi="Verdana" w:cstheme="minorBidi"/>
          <w:color w:val="000000"/>
          <w:sz w:val="22"/>
        </w:rPr>
        <w:t xml:space="preserve"> se acordó entre la</w:t>
      </w:r>
      <w:r w:rsidR="006F1613" w:rsidRPr="00D14F84">
        <w:rPr>
          <w:rFonts w:ascii="Verdana" w:eastAsiaTheme="minorHAnsi" w:hAnsi="Verdana" w:cstheme="minorBidi"/>
          <w:color w:val="000000"/>
          <w:sz w:val="22"/>
        </w:rPr>
        <w:t xml:space="preserve"> </w:t>
      </w:r>
      <w:r w:rsidR="00773350" w:rsidRPr="00D14F84">
        <w:rPr>
          <w:rFonts w:ascii="Verdana" w:eastAsiaTheme="minorHAnsi" w:hAnsi="Verdana" w:cstheme="minorBidi"/>
          <w:color w:val="000000"/>
          <w:sz w:val="22"/>
        </w:rPr>
        <w:t>C</w:t>
      </w:r>
      <w:r w:rsidR="00D37D11" w:rsidRPr="00D14F84">
        <w:rPr>
          <w:rFonts w:ascii="Verdana" w:eastAsiaTheme="minorHAnsi" w:hAnsi="Verdana" w:cstheme="minorBidi"/>
          <w:color w:val="000000"/>
          <w:sz w:val="22"/>
        </w:rPr>
        <w:t xml:space="preserve">omisión de Regulación de </w:t>
      </w:r>
      <w:r w:rsidR="00773350" w:rsidRPr="00D14F84">
        <w:rPr>
          <w:rFonts w:ascii="Verdana" w:eastAsiaTheme="minorHAnsi" w:hAnsi="Verdana" w:cstheme="minorBidi"/>
          <w:color w:val="000000"/>
          <w:sz w:val="22"/>
        </w:rPr>
        <w:t>A</w:t>
      </w:r>
      <w:r w:rsidR="00D37D11" w:rsidRPr="00D14F84">
        <w:rPr>
          <w:rFonts w:ascii="Verdana" w:eastAsiaTheme="minorHAnsi" w:hAnsi="Verdana" w:cstheme="minorBidi"/>
          <w:color w:val="000000"/>
          <w:sz w:val="22"/>
        </w:rPr>
        <w:t>gua Potable y Saneamiento Básico</w:t>
      </w:r>
      <w:r w:rsidR="004069B5">
        <w:rPr>
          <w:rFonts w:ascii="Verdana" w:eastAsiaTheme="minorHAnsi" w:hAnsi="Verdana" w:cstheme="minorBidi"/>
          <w:color w:val="000000"/>
          <w:sz w:val="22"/>
        </w:rPr>
        <w:t>-</w:t>
      </w:r>
      <w:r w:rsidR="00D37D11" w:rsidRPr="00D14F84">
        <w:rPr>
          <w:rFonts w:ascii="Verdana" w:eastAsiaTheme="minorHAnsi" w:hAnsi="Verdana" w:cstheme="minorBidi"/>
          <w:color w:val="000000"/>
          <w:sz w:val="22"/>
        </w:rPr>
        <w:t>CRA</w:t>
      </w:r>
      <w:r w:rsidR="00773350" w:rsidRPr="00D14F84">
        <w:rPr>
          <w:rFonts w:ascii="Verdana" w:eastAsiaTheme="minorHAnsi" w:hAnsi="Verdana" w:cstheme="minorBidi"/>
          <w:color w:val="000000"/>
          <w:sz w:val="22"/>
        </w:rPr>
        <w:t>,</w:t>
      </w:r>
      <w:r w:rsidR="00D37D11" w:rsidRPr="00D14F84">
        <w:rPr>
          <w:rFonts w:ascii="Verdana" w:eastAsiaTheme="minorHAnsi" w:hAnsi="Verdana" w:cstheme="minorBidi"/>
          <w:color w:val="000000"/>
          <w:sz w:val="22"/>
        </w:rPr>
        <w:t xml:space="preserve"> la</w:t>
      </w:r>
      <w:r w:rsidR="00D43AB0" w:rsidRPr="00D14F84">
        <w:rPr>
          <w:rFonts w:ascii="Verdana" w:eastAsiaTheme="minorHAnsi" w:hAnsi="Verdana" w:cstheme="minorBidi"/>
          <w:color w:val="000000"/>
          <w:sz w:val="22"/>
        </w:rPr>
        <w:t xml:space="preserve"> Sociedad de Acueducto, Alcantarillado y Aseo de Buenaventura-</w:t>
      </w:r>
      <w:r w:rsidR="00773350" w:rsidRPr="00D14F84">
        <w:rPr>
          <w:rFonts w:ascii="Verdana" w:eastAsiaTheme="minorHAnsi" w:hAnsi="Verdana" w:cstheme="minorBidi"/>
          <w:color w:val="000000"/>
          <w:sz w:val="22"/>
        </w:rPr>
        <w:t>SAAAB,</w:t>
      </w:r>
      <w:r w:rsidR="00D37D11" w:rsidRPr="00D14F84">
        <w:rPr>
          <w:rFonts w:ascii="Verdana" w:eastAsiaTheme="minorHAnsi" w:hAnsi="Verdana" w:cstheme="minorBidi"/>
          <w:color w:val="000000"/>
          <w:sz w:val="22"/>
        </w:rPr>
        <w:t xml:space="preserve"> el F</w:t>
      </w:r>
      <w:r w:rsidR="00D43AB0" w:rsidRPr="00D14F84">
        <w:rPr>
          <w:rFonts w:ascii="Verdana" w:eastAsiaTheme="minorHAnsi" w:hAnsi="Verdana" w:cstheme="minorBidi"/>
          <w:color w:val="000000"/>
          <w:sz w:val="22"/>
        </w:rPr>
        <w:t xml:space="preserve">ondo Para el Desarrollo del Plan Todos Somos </w:t>
      </w:r>
      <w:r w:rsidR="00D43AB0" w:rsidRPr="00D14F84">
        <w:rPr>
          <w:rFonts w:ascii="Verdana" w:eastAsiaTheme="minorHAnsi" w:hAnsi="Verdana" w:cstheme="minorBidi"/>
          <w:color w:val="000000"/>
          <w:sz w:val="22"/>
        </w:rPr>
        <w:lastRenderedPageBreak/>
        <w:t>P</w:t>
      </w:r>
      <w:r w:rsidR="004069B5">
        <w:rPr>
          <w:rFonts w:ascii="Verdana" w:eastAsiaTheme="minorHAnsi" w:hAnsi="Verdana" w:cstheme="minorBidi"/>
          <w:color w:val="000000"/>
          <w:sz w:val="22"/>
        </w:rPr>
        <w:t>AZ</w:t>
      </w:r>
      <w:r w:rsidR="00D43AB0" w:rsidRPr="00D14F84">
        <w:rPr>
          <w:rFonts w:ascii="Verdana" w:eastAsiaTheme="minorHAnsi" w:hAnsi="Verdana" w:cstheme="minorBidi"/>
          <w:color w:val="000000"/>
          <w:sz w:val="22"/>
        </w:rPr>
        <w:t>c</w:t>
      </w:r>
      <w:r w:rsidR="004069B5">
        <w:rPr>
          <w:rFonts w:ascii="Verdana" w:eastAsiaTheme="minorHAnsi" w:hAnsi="Verdana" w:cstheme="minorBidi"/>
          <w:color w:val="000000"/>
          <w:sz w:val="22"/>
        </w:rPr>
        <w:t>í</w:t>
      </w:r>
      <w:r w:rsidR="00D43AB0" w:rsidRPr="00D14F84">
        <w:rPr>
          <w:rFonts w:ascii="Verdana" w:eastAsiaTheme="minorHAnsi" w:hAnsi="Verdana" w:cstheme="minorBidi"/>
          <w:color w:val="000000"/>
          <w:sz w:val="22"/>
        </w:rPr>
        <w:t>fico-</w:t>
      </w:r>
      <w:r w:rsidR="00773350" w:rsidRPr="00D14F84">
        <w:rPr>
          <w:rFonts w:ascii="Verdana" w:eastAsiaTheme="minorHAnsi" w:hAnsi="Verdana" w:cstheme="minorBidi"/>
          <w:color w:val="000000"/>
          <w:sz w:val="22"/>
        </w:rPr>
        <w:t>FTSP</w:t>
      </w:r>
      <w:r w:rsidR="00D43AB0" w:rsidRPr="00D14F84">
        <w:rPr>
          <w:rFonts w:ascii="Verdana" w:eastAsiaTheme="minorHAnsi" w:hAnsi="Verdana" w:cstheme="minorBidi"/>
          <w:color w:val="000000"/>
          <w:sz w:val="22"/>
        </w:rPr>
        <w:t xml:space="preserve">, </w:t>
      </w:r>
      <w:r w:rsidR="009C5482">
        <w:rPr>
          <w:rFonts w:ascii="Verdana" w:eastAsiaTheme="minorHAnsi" w:hAnsi="Verdana" w:cstheme="minorBidi"/>
          <w:color w:val="000000"/>
          <w:sz w:val="22"/>
        </w:rPr>
        <w:t xml:space="preserve">la </w:t>
      </w:r>
      <w:r w:rsidR="00773350" w:rsidRPr="00D14F84">
        <w:rPr>
          <w:rFonts w:ascii="Verdana" w:eastAsiaTheme="minorHAnsi" w:hAnsi="Verdana" w:cstheme="minorBidi"/>
          <w:color w:val="000000"/>
          <w:sz w:val="22"/>
        </w:rPr>
        <w:t>Vicepresidencia</w:t>
      </w:r>
      <w:r w:rsidR="00D43AB0" w:rsidRPr="00D14F84">
        <w:rPr>
          <w:rFonts w:ascii="Verdana" w:eastAsiaTheme="minorHAnsi" w:hAnsi="Verdana" w:cstheme="minorBidi"/>
          <w:color w:val="000000"/>
          <w:sz w:val="22"/>
        </w:rPr>
        <w:t xml:space="preserve"> de la República </w:t>
      </w:r>
      <w:r w:rsidR="009C5482">
        <w:rPr>
          <w:rFonts w:ascii="Verdana" w:eastAsiaTheme="minorHAnsi" w:hAnsi="Verdana" w:cstheme="minorBidi"/>
          <w:color w:val="000000"/>
          <w:sz w:val="22"/>
        </w:rPr>
        <w:t xml:space="preserve">de Colombia-VP </w:t>
      </w:r>
      <w:r w:rsidR="00D43AB0" w:rsidRPr="00D14F84">
        <w:rPr>
          <w:rFonts w:ascii="Verdana" w:eastAsiaTheme="minorHAnsi" w:hAnsi="Verdana" w:cstheme="minorBidi"/>
          <w:color w:val="000000"/>
          <w:sz w:val="22"/>
        </w:rPr>
        <w:t>y el Ministerio de Vivienda, Ciudad y Territorio</w:t>
      </w:r>
      <w:r w:rsidR="009C5482">
        <w:rPr>
          <w:rFonts w:ascii="Verdana" w:eastAsiaTheme="minorHAnsi" w:hAnsi="Verdana" w:cstheme="minorBidi"/>
          <w:color w:val="000000"/>
          <w:sz w:val="22"/>
        </w:rPr>
        <w:t>-MVCT</w:t>
      </w:r>
      <w:r w:rsidR="00773350" w:rsidRPr="00D14F84">
        <w:rPr>
          <w:rFonts w:ascii="Verdana" w:eastAsiaTheme="minorHAnsi" w:hAnsi="Verdana" w:cstheme="minorBidi"/>
          <w:color w:val="000000"/>
          <w:sz w:val="22"/>
        </w:rPr>
        <w:t xml:space="preserve"> </w:t>
      </w:r>
      <w:r w:rsidR="00D43AB0" w:rsidRPr="00D14F84">
        <w:rPr>
          <w:rFonts w:ascii="Verdana" w:eastAsiaTheme="minorHAnsi" w:hAnsi="Verdana" w:cstheme="minorBidi"/>
          <w:color w:val="000000"/>
          <w:sz w:val="22"/>
        </w:rPr>
        <w:t xml:space="preserve">hacer mesas de trabajo </w:t>
      </w:r>
      <w:r w:rsidR="00773350" w:rsidRPr="00D14F84">
        <w:rPr>
          <w:rFonts w:ascii="Verdana" w:eastAsiaTheme="minorHAnsi" w:hAnsi="Verdana" w:cstheme="minorBidi"/>
          <w:color w:val="000000"/>
          <w:sz w:val="22"/>
        </w:rPr>
        <w:t xml:space="preserve">para revisar </w:t>
      </w:r>
      <w:r w:rsidR="00D43AB0" w:rsidRPr="00D14F84">
        <w:rPr>
          <w:rFonts w:ascii="Verdana" w:eastAsiaTheme="minorHAnsi" w:hAnsi="Verdana" w:cstheme="minorBidi"/>
          <w:color w:val="000000"/>
          <w:sz w:val="22"/>
        </w:rPr>
        <w:t xml:space="preserve">la solicitud de la SAAAB. La primera mesa de trabajo se </w:t>
      </w:r>
      <w:r w:rsidR="00AC0EB9" w:rsidRPr="00D14F84">
        <w:rPr>
          <w:rFonts w:ascii="Verdana" w:eastAsiaTheme="minorHAnsi" w:hAnsi="Verdana" w:cstheme="minorBidi"/>
          <w:color w:val="000000"/>
          <w:sz w:val="22"/>
        </w:rPr>
        <w:t>desarrolló</w:t>
      </w:r>
      <w:r w:rsidR="00D43AB0" w:rsidRPr="00D14F84">
        <w:rPr>
          <w:rFonts w:ascii="Verdana" w:eastAsiaTheme="minorHAnsi" w:hAnsi="Verdana" w:cstheme="minorBidi"/>
          <w:color w:val="000000"/>
          <w:sz w:val="22"/>
        </w:rPr>
        <w:t xml:space="preserve"> el 12 de julio de 2024.</w:t>
      </w:r>
    </w:p>
    <w:p w14:paraId="4C0F9B20" w14:textId="3C1DFD94" w:rsidR="00586722" w:rsidRPr="003A7AB6" w:rsidRDefault="00586722">
      <w:pPr>
        <w:pStyle w:val="Prrafodelista"/>
        <w:numPr>
          <w:ilvl w:val="0"/>
          <w:numId w:val="43"/>
        </w:numPr>
        <w:pBdr>
          <w:top w:val="nil"/>
          <w:left w:val="nil"/>
          <w:bottom w:val="nil"/>
          <w:right w:val="nil"/>
          <w:between w:val="nil"/>
        </w:pBdr>
        <w:ind w:left="993" w:hanging="426"/>
        <w:rPr>
          <w:rFonts w:ascii="Verdana" w:eastAsiaTheme="minorHAnsi" w:hAnsi="Verdana" w:cstheme="minorBidi"/>
          <w:color w:val="000000"/>
          <w:sz w:val="22"/>
        </w:rPr>
      </w:pPr>
      <w:r w:rsidRPr="003A7AB6">
        <w:rPr>
          <w:rFonts w:ascii="Verdana" w:hAnsi="Verdana"/>
          <w:color w:val="000000"/>
          <w:sz w:val="22"/>
        </w:rPr>
        <w:t>En el marco de las comunicaciones del MVCT dirigidas a la Alcald</w:t>
      </w:r>
      <w:r w:rsidR="006B4ECA" w:rsidRPr="003A7AB6">
        <w:rPr>
          <w:rFonts w:ascii="Verdana" w:hAnsi="Verdana"/>
          <w:color w:val="000000"/>
          <w:sz w:val="22"/>
        </w:rPr>
        <w:t>ía</w:t>
      </w:r>
      <w:r w:rsidRPr="003A7AB6">
        <w:rPr>
          <w:rFonts w:ascii="Verdana" w:hAnsi="Verdana"/>
          <w:color w:val="000000"/>
          <w:sz w:val="22"/>
        </w:rPr>
        <w:t xml:space="preserve"> de</w:t>
      </w:r>
      <w:r w:rsidR="009C5482" w:rsidRPr="003A7AB6">
        <w:rPr>
          <w:rFonts w:ascii="Verdana" w:hAnsi="Verdana"/>
          <w:color w:val="000000"/>
          <w:sz w:val="22"/>
        </w:rPr>
        <w:t>l Distrito de</w:t>
      </w:r>
      <w:r w:rsidRPr="003A7AB6">
        <w:rPr>
          <w:rFonts w:ascii="Verdana" w:hAnsi="Verdana"/>
          <w:color w:val="000000"/>
          <w:sz w:val="22"/>
        </w:rPr>
        <w:t xml:space="preserve"> Buenaventura, el </w:t>
      </w:r>
      <w:r w:rsidR="006B4ECA" w:rsidRPr="003A7AB6">
        <w:rPr>
          <w:rFonts w:ascii="Verdana" w:hAnsi="Verdana"/>
          <w:color w:val="000000"/>
          <w:sz w:val="22"/>
        </w:rPr>
        <w:t>0</w:t>
      </w:r>
      <w:r w:rsidRPr="003A7AB6">
        <w:rPr>
          <w:rFonts w:ascii="Verdana" w:hAnsi="Verdana"/>
          <w:color w:val="000000"/>
          <w:sz w:val="22"/>
        </w:rPr>
        <w:t xml:space="preserve">2 de octubre de 2024 se desarrolló una Mesa de Trabajo con la Administración Distrital, con el objeto de establecer los mecanismos de coordinación y articulación entre la Administración Distrital de Buenaventura y el Ministerio de Vivienda, Ciudad y Territorio, para desarrollar los programas y proyectos financiados con recursos del Banco de Desarrollo de América Latina y </w:t>
      </w:r>
      <w:r w:rsidR="009C5482" w:rsidRPr="003A7AB6">
        <w:rPr>
          <w:rFonts w:ascii="Verdana" w:hAnsi="Verdana"/>
          <w:color w:val="000000"/>
          <w:sz w:val="22"/>
        </w:rPr>
        <w:t>e</w:t>
      </w:r>
      <w:r w:rsidRPr="003A7AB6">
        <w:rPr>
          <w:rFonts w:ascii="Verdana" w:hAnsi="Verdana"/>
          <w:color w:val="000000"/>
          <w:sz w:val="22"/>
        </w:rPr>
        <w:t>l Caribe</w:t>
      </w:r>
      <w:r w:rsidR="004069B5" w:rsidRPr="003A7AB6">
        <w:rPr>
          <w:rFonts w:ascii="Verdana" w:hAnsi="Verdana"/>
          <w:color w:val="000000"/>
          <w:sz w:val="22"/>
        </w:rPr>
        <w:t>-</w:t>
      </w:r>
      <w:r w:rsidRPr="003A7AB6">
        <w:rPr>
          <w:rFonts w:ascii="Verdana" w:hAnsi="Verdana"/>
          <w:color w:val="000000"/>
          <w:sz w:val="22"/>
        </w:rPr>
        <w:t>CAF. Entre los temas abordados</w:t>
      </w:r>
      <w:r w:rsidR="0009497B" w:rsidRPr="003A7AB6">
        <w:rPr>
          <w:rFonts w:ascii="Verdana" w:hAnsi="Verdana"/>
          <w:color w:val="000000"/>
          <w:sz w:val="22"/>
        </w:rPr>
        <w:t xml:space="preserve">, estuvo el componente institucional o aseguramiento de la prestación de los servicios. </w:t>
      </w:r>
    </w:p>
    <w:p w14:paraId="3973BA67" w14:textId="77777777" w:rsidR="009C5482" w:rsidRDefault="009C5482" w:rsidP="009C5482">
      <w:pPr>
        <w:pStyle w:val="xmsolistparagraph"/>
        <w:shd w:val="clear" w:color="auto" w:fill="FFFFFF"/>
        <w:spacing w:before="0" w:beforeAutospacing="0" w:after="0" w:afterAutospacing="0"/>
        <w:ind w:left="993"/>
        <w:jc w:val="both"/>
        <w:rPr>
          <w:rFonts w:ascii="Verdana" w:hAnsi="Verdana" w:cs="Arial"/>
          <w:sz w:val="22"/>
          <w:szCs w:val="22"/>
          <w:bdr w:val="none" w:sz="0" w:space="0" w:color="auto" w:frame="1"/>
        </w:rPr>
      </w:pPr>
    </w:p>
    <w:p w14:paraId="1612FADA" w14:textId="7ADADD96" w:rsidR="00C31B8B" w:rsidRPr="00D14F84" w:rsidRDefault="00C31B8B" w:rsidP="009C5482">
      <w:pPr>
        <w:pStyle w:val="xmsolistparagraph"/>
        <w:shd w:val="clear" w:color="auto" w:fill="FFFFFF"/>
        <w:spacing w:before="0" w:beforeAutospacing="0" w:after="0" w:afterAutospacing="0"/>
        <w:ind w:left="993"/>
        <w:jc w:val="both"/>
        <w:rPr>
          <w:rFonts w:ascii="Verdana" w:hAnsi="Verdana" w:cs="Arial"/>
          <w:sz w:val="22"/>
          <w:szCs w:val="22"/>
          <w:bdr w:val="none" w:sz="0" w:space="0" w:color="auto" w:frame="1"/>
        </w:rPr>
      </w:pPr>
      <w:r w:rsidRPr="00D14F84">
        <w:rPr>
          <w:rFonts w:ascii="Verdana" w:hAnsi="Verdana" w:cs="Arial"/>
          <w:sz w:val="22"/>
          <w:szCs w:val="22"/>
          <w:bdr w:val="none" w:sz="0" w:space="0" w:color="auto" w:frame="1"/>
        </w:rPr>
        <w:t>El MVCT propuso continuar el trabajo conjunto con la actual Administración Distrital</w:t>
      </w:r>
      <w:r w:rsidRPr="00D14F84">
        <w:rPr>
          <w:rFonts w:ascii="Verdana" w:hAnsi="Verdana" w:cs="Arial"/>
          <w:color w:val="504F4E"/>
          <w:sz w:val="22"/>
          <w:szCs w:val="22"/>
          <w:bdr w:val="none" w:sz="0" w:space="0" w:color="auto" w:frame="1"/>
        </w:rPr>
        <w:t xml:space="preserve">, </w:t>
      </w:r>
      <w:r w:rsidRPr="00D14F84">
        <w:rPr>
          <w:rFonts w:ascii="Verdana" w:hAnsi="Verdana" w:cs="Arial"/>
          <w:sz w:val="22"/>
          <w:szCs w:val="22"/>
          <w:bdr w:val="none" w:sz="0" w:space="0" w:color="auto" w:frame="1"/>
        </w:rPr>
        <w:t>con el siguiente alcance:</w:t>
      </w:r>
    </w:p>
    <w:p w14:paraId="13F70932" w14:textId="77777777" w:rsidR="00C31B8B" w:rsidRPr="00D14F84" w:rsidRDefault="00C31B8B">
      <w:pPr>
        <w:pStyle w:val="xmsonormal"/>
        <w:numPr>
          <w:ilvl w:val="0"/>
          <w:numId w:val="31"/>
        </w:numPr>
        <w:shd w:val="clear" w:color="auto" w:fill="FFFFFF"/>
        <w:spacing w:before="0" w:beforeAutospacing="0" w:after="0" w:afterAutospacing="0"/>
        <w:ind w:left="1560" w:hanging="426"/>
        <w:jc w:val="both"/>
        <w:rPr>
          <w:rFonts w:ascii="Verdana" w:hAnsi="Verdana"/>
          <w:sz w:val="22"/>
          <w:szCs w:val="22"/>
        </w:rPr>
      </w:pPr>
      <w:r w:rsidRPr="00D14F84">
        <w:rPr>
          <w:rFonts w:ascii="Verdana" w:hAnsi="Verdana" w:cs="Arial"/>
          <w:sz w:val="22"/>
          <w:szCs w:val="22"/>
          <w:bdr w:val="none" w:sz="0" w:space="0" w:color="auto" w:frame="1"/>
        </w:rPr>
        <w:t>Componente Técnico Operativo:</w:t>
      </w:r>
    </w:p>
    <w:p w14:paraId="072870F3" w14:textId="6595E2BE" w:rsidR="00C31B8B" w:rsidRPr="00D14F84" w:rsidRDefault="00C31B8B">
      <w:pPr>
        <w:pStyle w:val="xmsonormal"/>
        <w:numPr>
          <w:ilvl w:val="0"/>
          <w:numId w:val="32"/>
        </w:numPr>
        <w:shd w:val="clear" w:color="auto" w:fill="FFFFFF"/>
        <w:spacing w:before="0" w:beforeAutospacing="0" w:after="0" w:afterAutospacing="0"/>
        <w:ind w:left="2127" w:hanging="426"/>
        <w:jc w:val="both"/>
        <w:rPr>
          <w:rFonts w:ascii="Verdana" w:hAnsi="Verdana"/>
          <w:sz w:val="22"/>
          <w:szCs w:val="22"/>
        </w:rPr>
      </w:pPr>
      <w:r w:rsidRPr="00D14F84">
        <w:rPr>
          <w:rFonts w:ascii="Verdana" w:hAnsi="Verdana" w:cs="Arial"/>
          <w:sz w:val="22"/>
          <w:szCs w:val="22"/>
          <w:bdr w:val="none" w:sz="0" w:space="0" w:color="auto" w:frame="1"/>
        </w:rPr>
        <w:t>Plan Operacional–Acompañamiento estrategias de operación– Análisis de Catastros–Equipos de medición, IMPACTO: Cobertura comercial acueducto (62%) y alcantarillado (43%)</w:t>
      </w:r>
    </w:p>
    <w:p w14:paraId="3581CD14" w14:textId="1B4CEE0A" w:rsidR="00C31B8B" w:rsidRPr="00D14F84" w:rsidRDefault="00C31B8B">
      <w:pPr>
        <w:pStyle w:val="xmsonormal"/>
        <w:numPr>
          <w:ilvl w:val="0"/>
          <w:numId w:val="32"/>
        </w:numPr>
        <w:shd w:val="clear" w:color="auto" w:fill="FFFFFF"/>
        <w:spacing w:before="0" w:beforeAutospacing="0" w:after="0" w:afterAutospacing="0"/>
        <w:ind w:left="2127" w:hanging="426"/>
        <w:jc w:val="both"/>
        <w:rPr>
          <w:rFonts w:ascii="Verdana" w:hAnsi="Verdana"/>
          <w:sz w:val="22"/>
          <w:szCs w:val="22"/>
        </w:rPr>
      </w:pPr>
      <w:r w:rsidRPr="00D14F84">
        <w:rPr>
          <w:rFonts w:ascii="Verdana" w:hAnsi="Verdana" w:cs="Arial"/>
          <w:sz w:val="22"/>
          <w:szCs w:val="22"/>
          <w:bdr w:val="none" w:sz="0" w:space="0" w:color="auto" w:frame="1"/>
        </w:rPr>
        <w:t>Programa de pérdidas técnicas y comerciales (Control fugas sistemas de acueducto)</w:t>
      </w:r>
      <w:r w:rsidR="006B4ECA">
        <w:rPr>
          <w:rFonts w:ascii="Verdana" w:hAnsi="Verdana" w:cs="Arial"/>
          <w:sz w:val="22"/>
          <w:szCs w:val="22"/>
          <w:bdr w:val="none" w:sz="0" w:space="0" w:color="auto" w:frame="1"/>
        </w:rPr>
        <w:t>.</w:t>
      </w:r>
    </w:p>
    <w:p w14:paraId="4FA557F3" w14:textId="38DC153F" w:rsidR="00C31B8B" w:rsidRPr="00D14F84" w:rsidRDefault="00C31B8B">
      <w:pPr>
        <w:pStyle w:val="xmsonormal"/>
        <w:numPr>
          <w:ilvl w:val="0"/>
          <w:numId w:val="32"/>
        </w:numPr>
        <w:shd w:val="clear" w:color="auto" w:fill="FFFFFF"/>
        <w:spacing w:before="0" w:beforeAutospacing="0" w:after="0" w:afterAutospacing="0"/>
        <w:ind w:left="2127" w:hanging="426"/>
        <w:jc w:val="both"/>
        <w:rPr>
          <w:rFonts w:ascii="Verdana" w:hAnsi="Verdana"/>
          <w:sz w:val="22"/>
          <w:szCs w:val="22"/>
        </w:rPr>
      </w:pPr>
      <w:r w:rsidRPr="00D14F84">
        <w:rPr>
          <w:rFonts w:ascii="Verdana" w:hAnsi="Verdana" w:cs="Arial"/>
          <w:sz w:val="22"/>
          <w:szCs w:val="22"/>
          <w:bdr w:val="none" w:sz="0" w:space="0" w:color="auto" w:frame="1"/>
        </w:rPr>
        <w:t>Programa de mantenimiento correctivo y preventivo IANC: 91%</w:t>
      </w:r>
      <w:r w:rsidR="006B4ECA">
        <w:rPr>
          <w:rFonts w:ascii="Verdana" w:hAnsi="Verdana" w:cs="Arial"/>
          <w:sz w:val="22"/>
          <w:szCs w:val="22"/>
          <w:bdr w:val="none" w:sz="0" w:space="0" w:color="auto" w:frame="1"/>
        </w:rPr>
        <w:t>.</w:t>
      </w:r>
    </w:p>
    <w:p w14:paraId="152BDD65" w14:textId="712BD01E" w:rsidR="00C31B8B" w:rsidRPr="00D14F84" w:rsidRDefault="00C31B8B">
      <w:pPr>
        <w:pStyle w:val="xmsonormal"/>
        <w:numPr>
          <w:ilvl w:val="0"/>
          <w:numId w:val="32"/>
        </w:numPr>
        <w:shd w:val="clear" w:color="auto" w:fill="FFFFFF"/>
        <w:spacing w:before="0" w:beforeAutospacing="0" w:after="0" w:afterAutospacing="0"/>
        <w:ind w:left="2127" w:hanging="426"/>
        <w:jc w:val="both"/>
        <w:rPr>
          <w:rFonts w:ascii="Verdana" w:hAnsi="Verdana"/>
          <w:sz w:val="22"/>
          <w:szCs w:val="22"/>
        </w:rPr>
      </w:pPr>
      <w:r w:rsidRPr="00D14F84">
        <w:rPr>
          <w:rFonts w:ascii="Verdana" w:hAnsi="Verdana" w:cs="Arial"/>
          <w:sz w:val="22"/>
          <w:szCs w:val="22"/>
          <w:bdr w:val="none" w:sz="0" w:space="0" w:color="auto" w:frame="1"/>
        </w:rPr>
        <w:t>Programa de Calidad de Agua: IRCA: 83,33%</w:t>
      </w:r>
      <w:r w:rsidR="006B4ECA">
        <w:rPr>
          <w:rFonts w:ascii="Verdana" w:hAnsi="Verdana" w:cs="Arial"/>
          <w:sz w:val="22"/>
          <w:szCs w:val="22"/>
          <w:bdr w:val="none" w:sz="0" w:space="0" w:color="auto" w:frame="1"/>
        </w:rPr>
        <w:t>.</w:t>
      </w:r>
    </w:p>
    <w:p w14:paraId="7E0E5DF1" w14:textId="77777777" w:rsidR="00C31B8B" w:rsidRPr="00D14F84" w:rsidRDefault="00C31B8B">
      <w:pPr>
        <w:pStyle w:val="xmsonormal"/>
        <w:numPr>
          <w:ilvl w:val="0"/>
          <w:numId w:val="31"/>
        </w:numPr>
        <w:shd w:val="clear" w:color="auto" w:fill="FFFFFF"/>
        <w:spacing w:before="0" w:beforeAutospacing="0" w:after="0" w:afterAutospacing="0"/>
        <w:ind w:left="1560" w:hanging="426"/>
        <w:jc w:val="both"/>
        <w:rPr>
          <w:rFonts w:ascii="Verdana" w:hAnsi="Verdana"/>
          <w:sz w:val="22"/>
          <w:szCs w:val="22"/>
        </w:rPr>
      </w:pPr>
      <w:r w:rsidRPr="00D14F84">
        <w:rPr>
          <w:rFonts w:ascii="Verdana" w:hAnsi="Verdana" w:cs="Arial"/>
          <w:sz w:val="22"/>
          <w:szCs w:val="22"/>
          <w:bdr w:val="none" w:sz="0" w:space="0" w:color="auto" w:frame="1"/>
        </w:rPr>
        <w:t>Componente Comercial:</w:t>
      </w:r>
    </w:p>
    <w:p w14:paraId="0836D287" w14:textId="77777777" w:rsidR="00C31B8B" w:rsidRPr="00D14F84" w:rsidRDefault="00C31B8B">
      <w:pPr>
        <w:pStyle w:val="xmsonormal"/>
        <w:numPr>
          <w:ilvl w:val="0"/>
          <w:numId w:val="33"/>
        </w:numPr>
        <w:shd w:val="clear" w:color="auto" w:fill="FFFFFF"/>
        <w:spacing w:before="0" w:beforeAutospacing="0" w:after="0" w:afterAutospacing="0"/>
        <w:ind w:left="2127" w:hanging="426"/>
        <w:jc w:val="both"/>
        <w:rPr>
          <w:rFonts w:ascii="Verdana" w:hAnsi="Verdana"/>
          <w:sz w:val="22"/>
          <w:szCs w:val="22"/>
        </w:rPr>
      </w:pPr>
      <w:r w:rsidRPr="00D14F84">
        <w:rPr>
          <w:rFonts w:ascii="Verdana" w:hAnsi="Verdana" w:cs="Arial"/>
          <w:sz w:val="22"/>
          <w:szCs w:val="22"/>
          <w:bdr w:val="none" w:sz="0" w:space="0" w:color="auto" w:frame="1"/>
        </w:rPr>
        <w:t>Implementación de herramientas tecnológicas que permitan la articulación de los diferentes procesos y el monitoreo constante de la operación de los sistemas de acueducto y alcantarillado (Integración herramientas de catastros) IMPACTO: Cobertura (Normalización de usuarios), mejora en recaudo.</w:t>
      </w:r>
    </w:p>
    <w:p w14:paraId="720A68CC" w14:textId="77777777" w:rsidR="00C31B8B" w:rsidRPr="00D14F84" w:rsidRDefault="00C31B8B">
      <w:pPr>
        <w:pStyle w:val="xmsonormal"/>
        <w:numPr>
          <w:ilvl w:val="0"/>
          <w:numId w:val="31"/>
        </w:numPr>
        <w:shd w:val="clear" w:color="auto" w:fill="FFFFFF"/>
        <w:spacing w:before="0" w:beforeAutospacing="0" w:after="0" w:afterAutospacing="0"/>
        <w:ind w:left="1560" w:hanging="426"/>
        <w:jc w:val="both"/>
        <w:rPr>
          <w:rFonts w:ascii="Verdana" w:hAnsi="Verdana"/>
          <w:sz w:val="22"/>
          <w:szCs w:val="22"/>
        </w:rPr>
      </w:pPr>
      <w:r w:rsidRPr="00D14F84">
        <w:rPr>
          <w:rFonts w:ascii="Verdana" w:hAnsi="Verdana" w:cs="Arial"/>
          <w:sz w:val="22"/>
          <w:szCs w:val="22"/>
          <w:bdr w:val="none" w:sz="0" w:space="0" w:color="auto" w:frame="1"/>
        </w:rPr>
        <w:t xml:space="preserve">Programa Social: </w:t>
      </w:r>
    </w:p>
    <w:p w14:paraId="14635884" w14:textId="77777777" w:rsidR="00C31B8B" w:rsidRPr="00D14F84" w:rsidRDefault="00C31B8B">
      <w:pPr>
        <w:pStyle w:val="xmsonormal"/>
        <w:numPr>
          <w:ilvl w:val="0"/>
          <w:numId w:val="33"/>
        </w:numPr>
        <w:shd w:val="clear" w:color="auto" w:fill="FFFFFF"/>
        <w:spacing w:before="0" w:beforeAutospacing="0" w:after="0" w:afterAutospacing="0"/>
        <w:ind w:left="2127" w:hanging="426"/>
        <w:jc w:val="both"/>
        <w:rPr>
          <w:rFonts w:ascii="Verdana" w:hAnsi="Verdana"/>
          <w:sz w:val="22"/>
          <w:szCs w:val="22"/>
        </w:rPr>
      </w:pPr>
      <w:r w:rsidRPr="00D14F84">
        <w:rPr>
          <w:rFonts w:ascii="Verdana" w:hAnsi="Verdana" w:cs="Arial"/>
          <w:sz w:val="22"/>
          <w:szCs w:val="22"/>
          <w:bdr w:val="none" w:sz="0" w:space="0" w:color="auto" w:frame="1"/>
        </w:rPr>
        <w:t>Brigadas sociales de recuperación de cartera convenios de pago, cobros coactivos, actividades usuarios suspendidos.</w:t>
      </w:r>
    </w:p>
    <w:p w14:paraId="424783EA" w14:textId="77777777" w:rsidR="00C31B8B" w:rsidRPr="006B4ECA" w:rsidRDefault="00C31B8B" w:rsidP="009C5482">
      <w:pPr>
        <w:tabs>
          <w:tab w:val="left" w:pos="567"/>
          <w:tab w:val="left" w:pos="8820"/>
        </w:tabs>
        <w:spacing w:after="0" w:line="240" w:lineRule="auto"/>
        <w:ind w:right="18"/>
        <w:rPr>
          <w:rFonts w:ascii="Verdana" w:hAnsi="Verdana" w:cs="Arial"/>
          <w:sz w:val="22"/>
        </w:rPr>
      </w:pPr>
    </w:p>
    <w:p w14:paraId="4C9C782E" w14:textId="1081D260" w:rsidR="00C31B8B" w:rsidRPr="006B4ECA" w:rsidRDefault="00C31B8B" w:rsidP="009C5482">
      <w:pPr>
        <w:tabs>
          <w:tab w:val="left" w:pos="567"/>
          <w:tab w:val="left" w:pos="8820"/>
        </w:tabs>
        <w:spacing w:after="0" w:line="240" w:lineRule="auto"/>
        <w:ind w:left="993" w:right="18"/>
        <w:rPr>
          <w:rFonts w:ascii="Verdana" w:hAnsi="Verdana" w:cs="Arial"/>
          <w:sz w:val="22"/>
        </w:rPr>
      </w:pPr>
      <w:r w:rsidRPr="006B4ECA">
        <w:rPr>
          <w:rFonts w:ascii="Verdana" w:hAnsi="Verdana" w:cs="Arial"/>
          <w:sz w:val="22"/>
        </w:rPr>
        <w:t xml:space="preserve">Por otra parte, la SAAAB solicitó acompañamiento en la revisión de </w:t>
      </w:r>
      <w:r w:rsidR="006B4ECA" w:rsidRPr="006B4ECA">
        <w:rPr>
          <w:rFonts w:ascii="Verdana" w:hAnsi="Verdana" w:cs="Arial"/>
          <w:sz w:val="22"/>
        </w:rPr>
        <w:t>Plan de Obras e Inversiones-</w:t>
      </w:r>
      <w:r w:rsidRPr="006B4ECA">
        <w:rPr>
          <w:rFonts w:ascii="Verdana" w:hAnsi="Verdana" w:cs="Arial"/>
          <w:sz w:val="22"/>
        </w:rPr>
        <w:t xml:space="preserve">POI con las respectivas metas que serán insumos para la estructuración del esquema tarifario a aplicar, para lo cual se requiere que se realicen mesas de trabajo con el equipo del MVCT y Fondo </w:t>
      </w:r>
      <w:r w:rsidR="009C5482">
        <w:rPr>
          <w:rFonts w:ascii="Verdana" w:hAnsi="Verdana" w:cs="Arial"/>
          <w:sz w:val="22"/>
        </w:rPr>
        <w:t xml:space="preserve">para el Desarrollo del Plan </w:t>
      </w:r>
      <w:r w:rsidRPr="006B4ECA">
        <w:rPr>
          <w:rFonts w:ascii="Verdana" w:hAnsi="Verdana" w:cs="Arial"/>
          <w:sz w:val="22"/>
        </w:rPr>
        <w:t>Todos Somos P</w:t>
      </w:r>
      <w:r w:rsidR="004069B5" w:rsidRPr="006B4ECA">
        <w:rPr>
          <w:rFonts w:ascii="Verdana" w:hAnsi="Verdana" w:cs="Arial"/>
          <w:sz w:val="22"/>
        </w:rPr>
        <w:t>AZ</w:t>
      </w:r>
      <w:r w:rsidRPr="006B4ECA">
        <w:rPr>
          <w:rFonts w:ascii="Verdana" w:hAnsi="Verdana" w:cs="Arial"/>
          <w:sz w:val="22"/>
        </w:rPr>
        <w:t>cífico, con el ánimo de que se pueda organizar metas y terminar de estructurar el esquema.</w:t>
      </w:r>
    </w:p>
    <w:p w14:paraId="27D466D8" w14:textId="77777777" w:rsidR="00C31B8B" w:rsidRPr="006B4ECA" w:rsidRDefault="00C31B8B" w:rsidP="009C5482">
      <w:pPr>
        <w:pStyle w:val="Prrafodelista"/>
        <w:pBdr>
          <w:top w:val="nil"/>
          <w:left w:val="nil"/>
          <w:bottom w:val="nil"/>
          <w:right w:val="nil"/>
          <w:between w:val="nil"/>
        </w:pBdr>
        <w:ind w:left="720" w:firstLine="0"/>
        <w:rPr>
          <w:rFonts w:ascii="Verdana" w:eastAsiaTheme="minorHAnsi" w:hAnsi="Verdana" w:cstheme="minorBidi"/>
          <w:color w:val="000000"/>
          <w:sz w:val="22"/>
        </w:rPr>
      </w:pPr>
    </w:p>
    <w:p w14:paraId="3251842B" w14:textId="5C2956AC" w:rsidR="00C31B8B" w:rsidRPr="00D14F84" w:rsidRDefault="00C31B8B">
      <w:pPr>
        <w:pStyle w:val="Prrafodelista"/>
        <w:numPr>
          <w:ilvl w:val="0"/>
          <w:numId w:val="44"/>
        </w:numPr>
        <w:tabs>
          <w:tab w:val="left" w:pos="567"/>
          <w:tab w:val="left" w:pos="8820"/>
        </w:tabs>
        <w:ind w:left="993" w:right="18" w:hanging="426"/>
        <w:rPr>
          <w:rFonts w:ascii="Verdana" w:hAnsi="Verdana"/>
          <w:color w:val="000000"/>
          <w:sz w:val="22"/>
        </w:rPr>
      </w:pPr>
      <w:r w:rsidRPr="00D14F84">
        <w:rPr>
          <w:rFonts w:ascii="Verdana" w:hAnsi="Verdana"/>
          <w:color w:val="000000"/>
          <w:sz w:val="22"/>
        </w:rPr>
        <w:t>Durante el periodo que comprende el informe la Subdirección de Desarrollo Empresarial del MVCT ha prestado la asistencia técnica a la SAAAB para avanzar en los temas mencionados.</w:t>
      </w:r>
    </w:p>
    <w:p w14:paraId="282C414C" w14:textId="77777777" w:rsidR="00E26A25" w:rsidRPr="00E26A25" w:rsidRDefault="00E26A25" w:rsidP="00E26A25">
      <w:pPr>
        <w:pBdr>
          <w:top w:val="nil"/>
          <w:left w:val="nil"/>
          <w:bottom w:val="nil"/>
          <w:right w:val="nil"/>
          <w:between w:val="nil"/>
        </w:pBdr>
        <w:spacing w:after="0" w:line="240" w:lineRule="auto"/>
        <w:rPr>
          <w:rFonts w:ascii="Verdana" w:hAnsi="Verdana"/>
          <w:color w:val="000000"/>
          <w:sz w:val="22"/>
        </w:rPr>
      </w:pPr>
    </w:p>
    <w:p w14:paraId="06B8FB53" w14:textId="71F0F059" w:rsidR="00DD0ACB" w:rsidRPr="00E26A25" w:rsidRDefault="002964F5">
      <w:pPr>
        <w:pStyle w:val="Ttulo3"/>
        <w:numPr>
          <w:ilvl w:val="2"/>
          <w:numId w:val="48"/>
        </w:numPr>
        <w:spacing w:before="0" w:after="0"/>
        <w:ind w:left="1134" w:hanging="1134"/>
        <w:rPr>
          <w:rFonts w:ascii="Verdana" w:hAnsi="Verdana"/>
          <w:sz w:val="22"/>
          <w:szCs w:val="22"/>
        </w:rPr>
      </w:pPr>
      <w:bookmarkStart w:id="59" w:name="_Toc190439984"/>
      <w:bookmarkStart w:id="60" w:name="_Toc190859437"/>
      <w:r w:rsidRPr="00E26A25">
        <w:rPr>
          <w:rFonts w:ascii="Verdana" w:hAnsi="Verdana"/>
          <w:sz w:val="22"/>
          <w:szCs w:val="22"/>
        </w:rPr>
        <w:t>ACUEDUCTO RURAL</w:t>
      </w:r>
      <w:bookmarkEnd w:id="59"/>
      <w:bookmarkEnd w:id="60"/>
      <w:r w:rsidRPr="00E26A25">
        <w:rPr>
          <w:rFonts w:ascii="Verdana" w:hAnsi="Verdana"/>
          <w:sz w:val="22"/>
          <w:szCs w:val="22"/>
        </w:rPr>
        <w:t xml:space="preserve"> </w:t>
      </w:r>
    </w:p>
    <w:p w14:paraId="6C96CAB2" w14:textId="77777777" w:rsidR="00415B9E" w:rsidRPr="00E26A25" w:rsidRDefault="00415B9E" w:rsidP="00E26A25">
      <w:pPr>
        <w:spacing w:after="0" w:line="240" w:lineRule="auto"/>
        <w:rPr>
          <w:rFonts w:ascii="Verdana" w:hAnsi="Verdana"/>
          <w:sz w:val="22"/>
          <w:lang w:eastAsia="es-CO"/>
        </w:rPr>
      </w:pPr>
    </w:p>
    <w:p w14:paraId="180466E3" w14:textId="11B26314" w:rsidR="003E2CCA" w:rsidRPr="00D14F84" w:rsidRDefault="003E2CCA">
      <w:pPr>
        <w:pStyle w:val="Prrafodelista"/>
        <w:numPr>
          <w:ilvl w:val="0"/>
          <w:numId w:val="40"/>
        </w:numPr>
        <w:pBdr>
          <w:top w:val="nil"/>
          <w:left w:val="nil"/>
          <w:bottom w:val="nil"/>
          <w:right w:val="nil"/>
          <w:between w:val="nil"/>
        </w:pBdr>
        <w:ind w:left="993" w:hanging="426"/>
        <w:rPr>
          <w:rFonts w:ascii="Verdana" w:eastAsiaTheme="minorHAnsi" w:hAnsi="Verdana" w:cstheme="minorBidi"/>
          <w:color w:val="000000"/>
          <w:sz w:val="22"/>
        </w:rPr>
      </w:pPr>
      <w:r w:rsidRPr="00D14F84">
        <w:rPr>
          <w:rFonts w:ascii="Verdana" w:eastAsiaTheme="minorHAnsi" w:hAnsi="Verdana" w:cstheme="minorBidi"/>
          <w:color w:val="000000"/>
          <w:sz w:val="22"/>
        </w:rPr>
        <w:t xml:space="preserve">En la séptima misión de seguimiento CAF a la operación de crédito que tuvo </w:t>
      </w:r>
      <w:r w:rsidRPr="00D14F84">
        <w:rPr>
          <w:rFonts w:ascii="Verdana" w:eastAsiaTheme="minorHAnsi" w:hAnsi="Verdana" w:cstheme="minorBidi"/>
          <w:color w:val="000000"/>
          <w:sz w:val="22"/>
        </w:rPr>
        <w:lastRenderedPageBreak/>
        <w:t>lugar en Bogotá</w:t>
      </w:r>
      <w:r w:rsidR="00D5085E" w:rsidRPr="00D14F84">
        <w:rPr>
          <w:rFonts w:ascii="Verdana" w:eastAsiaTheme="minorHAnsi" w:hAnsi="Verdana" w:cstheme="minorBidi"/>
          <w:color w:val="000000"/>
          <w:sz w:val="22"/>
        </w:rPr>
        <w:t>, D.C.</w:t>
      </w:r>
      <w:r w:rsidRPr="00D14F84">
        <w:rPr>
          <w:rFonts w:ascii="Verdana" w:eastAsiaTheme="minorHAnsi" w:hAnsi="Verdana" w:cstheme="minorBidi"/>
          <w:color w:val="000000"/>
          <w:sz w:val="22"/>
        </w:rPr>
        <w:t xml:space="preserve"> del 16 y 18 de abril de 2024, se incluyó dentro de los temas a tratar para el subcomponente de acueducto rural,</w:t>
      </w:r>
      <w:r w:rsidR="00D5085E" w:rsidRPr="00D14F84">
        <w:rPr>
          <w:rFonts w:ascii="Verdana" w:eastAsiaTheme="minorHAnsi" w:hAnsi="Verdana" w:cstheme="minorBidi"/>
          <w:color w:val="000000"/>
          <w:sz w:val="22"/>
        </w:rPr>
        <w:t xml:space="preserve"> y</w:t>
      </w:r>
      <w:r w:rsidRPr="00D14F84">
        <w:rPr>
          <w:rFonts w:ascii="Verdana" w:eastAsiaTheme="minorHAnsi" w:hAnsi="Verdana" w:cstheme="minorBidi"/>
          <w:color w:val="000000"/>
          <w:sz w:val="22"/>
        </w:rPr>
        <w:t xml:space="preserve"> la presentación de las alternativas de prestación del servicio para cada sistema. Así mismo, durante la misión se informó acerca de las dificultades que se estaban presentando para el relacionamiento inicial entre el consultor y los consejos comunitarios, actividad indispensable para el acceso a los territorios y </w:t>
      </w:r>
      <w:r w:rsidR="00AE1519" w:rsidRPr="00D14F84">
        <w:rPr>
          <w:rFonts w:ascii="Verdana" w:eastAsiaTheme="minorHAnsi" w:hAnsi="Verdana" w:cstheme="minorBidi"/>
          <w:color w:val="000000"/>
          <w:sz w:val="22"/>
        </w:rPr>
        <w:t>las labores de campo</w:t>
      </w:r>
      <w:r w:rsidRPr="00D14F84">
        <w:rPr>
          <w:rFonts w:ascii="Verdana" w:eastAsiaTheme="minorHAnsi" w:hAnsi="Verdana" w:cstheme="minorBidi"/>
          <w:color w:val="000000"/>
          <w:sz w:val="22"/>
        </w:rPr>
        <w:t xml:space="preserve">. </w:t>
      </w:r>
      <w:r w:rsidR="00231409" w:rsidRPr="00D14F84">
        <w:rPr>
          <w:rFonts w:ascii="Verdana" w:eastAsiaTheme="minorHAnsi" w:hAnsi="Verdana" w:cstheme="minorBidi"/>
          <w:color w:val="000000"/>
          <w:sz w:val="22"/>
        </w:rPr>
        <w:t xml:space="preserve">En la misión se acordó buscar alternativas para la logística para el relacionamiento inicial, para no disminuir los impactos para la ejecución del contrato. Igualmente, se efectuaron recomendaciones para el relacionamiento con las comunidades. </w:t>
      </w:r>
    </w:p>
    <w:p w14:paraId="01EA0DB5" w14:textId="0AFB055C" w:rsidR="0009497B" w:rsidRPr="008A7896" w:rsidRDefault="00DC71E0">
      <w:pPr>
        <w:pStyle w:val="Prrafodelista"/>
        <w:numPr>
          <w:ilvl w:val="0"/>
          <w:numId w:val="40"/>
        </w:numPr>
        <w:pBdr>
          <w:top w:val="nil"/>
          <w:left w:val="nil"/>
          <w:bottom w:val="nil"/>
          <w:right w:val="nil"/>
          <w:between w:val="nil"/>
        </w:pBdr>
        <w:ind w:left="993" w:hanging="426"/>
        <w:rPr>
          <w:rFonts w:ascii="Verdana" w:eastAsiaTheme="minorHAnsi" w:hAnsi="Verdana" w:cstheme="minorBidi"/>
          <w:color w:val="000000"/>
          <w:sz w:val="22"/>
        </w:rPr>
      </w:pPr>
      <w:r w:rsidRPr="008A7896">
        <w:rPr>
          <w:rFonts w:ascii="Verdana" w:eastAsiaTheme="minorHAnsi" w:hAnsi="Verdana" w:cstheme="minorBidi"/>
          <w:color w:val="000000"/>
          <w:sz w:val="22"/>
        </w:rPr>
        <w:t xml:space="preserve">El 11 de junio de 2024, en el Distrito de Buenaventura se desarrolló la reunión entre </w:t>
      </w:r>
      <w:r w:rsidR="009C5482" w:rsidRPr="008A7896">
        <w:rPr>
          <w:rFonts w:ascii="Verdana" w:eastAsiaTheme="minorHAnsi" w:hAnsi="Verdana" w:cstheme="minorBidi"/>
          <w:color w:val="000000"/>
          <w:sz w:val="22"/>
        </w:rPr>
        <w:t xml:space="preserve">la empresa GRUCON INGENIERÍA </w:t>
      </w:r>
      <w:r w:rsidRPr="008A7896">
        <w:rPr>
          <w:rFonts w:ascii="Verdana" w:eastAsiaTheme="minorHAnsi" w:hAnsi="Verdana" w:cstheme="minorBidi"/>
          <w:color w:val="000000"/>
          <w:sz w:val="22"/>
        </w:rPr>
        <w:t>SAS</w:t>
      </w:r>
      <w:r w:rsidR="007B6A96" w:rsidRPr="008A7896">
        <w:rPr>
          <w:rFonts w:ascii="Verdana" w:eastAsiaTheme="minorHAnsi" w:hAnsi="Verdana" w:cstheme="minorBidi"/>
          <w:color w:val="000000"/>
          <w:sz w:val="22"/>
        </w:rPr>
        <w:t xml:space="preserve">, la </w:t>
      </w:r>
      <w:r w:rsidR="00216FCC" w:rsidRPr="008A7896">
        <w:rPr>
          <w:rFonts w:ascii="Verdana" w:eastAsiaTheme="minorHAnsi" w:hAnsi="Verdana" w:cstheme="minorBidi"/>
          <w:color w:val="000000"/>
          <w:sz w:val="22"/>
        </w:rPr>
        <w:t>interventoría</w:t>
      </w:r>
      <w:r w:rsidR="007B6A96" w:rsidRPr="008A7896">
        <w:rPr>
          <w:rFonts w:ascii="Verdana" w:eastAsiaTheme="minorHAnsi" w:hAnsi="Verdana" w:cstheme="minorBidi"/>
          <w:color w:val="000000"/>
          <w:sz w:val="22"/>
        </w:rPr>
        <w:t xml:space="preserve"> </w:t>
      </w:r>
      <w:r w:rsidR="008A7896">
        <w:rPr>
          <w:rFonts w:ascii="Verdana" w:eastAsiaTheme="minorHAnsi" w:hAnsi="Verdana" w:cstheme="minorBidi"/>
          <w:color w:val="000000"/>
          <w:sz w:val="22"/>
        </w:rPr>
        <w:t>a cargo de la empresa</w:t>
      </w:r>
      <w:r w:rsidR="003A7AB6">
        <w:rPr>
          <w:rFonts w:ascii="Verdana" w:eastAsiaTheme="minorHAnsi" w:hAnsi="Verdana" w:cstheme="minorBidi"/>
          <w:color w:val="000000"/>
          <w:sz w:val="22"/>
        </w:rPr>
        <w:t xml:space="preserve"> </w:t>
      </w:r>
      <w:r w:rsidR="009C5482" w:rsidRPr="008A7896">
        <w:rPr>
          <w:rFonts w:ascii="Verdana" w:eastAsiaTheme="minorHAnsi" w:hAnsi="Verdana" w:cstheme="minorBidi"/>
          <w:color w:val="000000"/>
          <w:sz w:val="22"/>
        </w:rPr>
        <w:t>TECNIESTRATEGIA</w:t>
      </w:r>
      <w:r w:rsidR="007B6A96" w:rsidRPr="008A7896">
        <w:rPr>
          <w:rFonts w:ascii="Verdana" w:eastAsiaTheme="minorHAnsi" w:hAnsi="Verdana" w:cstheme="minorBidi"/>
          <w:color w:val="000000"/>
          <w:sz w:val="22"/>
        </w:rPr>
        <w:t xml:space="preserve"> S.A.S B.I.C</w:t>
      </w:r>
      <w:r w:rsidR="002B5556" w:rsidRPr="008A7896">
        <w:rPr>
          <w:rFonts w:ascii="Verdana" w:eastAsiaTheme="minorHAnsi" w:hAnsi="Verdana" w:cstheme="minorBidi"/>
          <w:color w:val="000000"/>
          <w:sz w:val="22"/>
        </w:rPr>
        <w:t xml:space="preserve">., el </w:t>
      </w:r>
      <w:r w:rsidR="008A7896" w:rsidRPr="008A7896">
        <w:rPr>
          <w:rFonts w:ascii="Verdana" w:eastAsiaTheme="minorHAnsi" w:hAnsi="Verdana" w:cstheme="minorBidi"/>
          <w:color w:val="000000"/>
          <w:sz w:val="22"/>
        </w:rPr>
        <w:t>Fondo para el Desarrollo del Plan Todos Somos PAZcífico-</w:t>
      </w:r>
      <w:r w:rsidR="002B5556" w:rsidRPr="008A7896">
        <w:rPr>
          <w:rFonts w:ascii="Verdana" w:eastAsiaTheme="minorHAnsi" w:hAnsi="Verdana" w:cstheme="minorBidi"/>
          <w:color w:val="000000"/>
          <w:sz w:val="22"/>
        </w:rPr>
        <w:t xml:space="preserve">FTSP, la Alcaldía Distrital de Buenaventura, el Ministerio del Interior, </w:t>
      </w:r>
      <w:r w:rsidR="00F448C6" w:rsidRPr="008A7896">
        <w:rPr>
          <w:rFonts w:ascii="Verdana" w:eastAsiaTheme="minorHAnsi" w:hAnsi="Verdana" w:cstheme="minorBidi"/>
          <w:color w:val="000000"/>
          <w:sz w:val="22"/>
        </w:rPr>
        <w:t>FINDETER</w:t>
      </w:r>
      <w:r w:rsidR="002B5556" w:rsidRPr="008A7896">
        <w:rPr>
          <w:rFonts w:ascii="Verdana" w:eastAsiaTheme="minorHAnsi" w:hAnsi="Verdana" w:cstheme="minorBidi"/>
          <w:color w:val="000000"/>
          <w:sz w:val="22"/>
        </w:rPr>
        <w:t xml:space="preserve"> y </w:t>
      </w:r>
      <w:r w:rsidRPr="008A7896">
        <w:rPr>
          <w:rFonts w:ascii="Verdana" w:eastAsiaTheme="minorHAnsi" w:hAnsi="Verdana" w:cstheme="minorBidi"/>
          <w:color w:val="000000"/>
          <w:sz w:val="22"/>
        </w:rPr>
        <w:t xml:space="preserve">los consejos comunitarios beneficiarios de los </w:t>
      </w:r>
      <w:r w:rsidR="008A7896" w:rsidRPr="008A7896">
        <w:rPr>
          <w:rFonts w:ascii="Verdana" w:eastAsiaTheme="minorHAnsi" w:hAnsi="Verdana" w:cstheme="minorBidi"/>
          <w:color w:val="000000"/>
          <w:sz w:val="22"/>
        </w:rPr>
        <w:t>cuatro</w:t>
      </w:r>
      <w:r w:rsidRPr="008A7896">
        <w:rPr>
          <w:rFonts w:ascii="Verdana" w:eastAsiaTheme="minorHAnsi" w:hAnsi="Verdana" w:cstheme="minorBidi"/>
          <w:color w:val="000000"/>
          <w:sz w:val="22"/>
        </w:rPr>
        <w:t xml:space="preserve"> sistemas de acueducto rural</w:t>
      </w:r>
      <w:r w:rsidR="002B5556" w:rsidRPr="008A7896">
        <w:rPr>
          <w:rFonts w:ascii="Verdana" w:eastAsiaTheme="minorHAnsi" w:hAnsi="Verdana" w:cstheme="minorBidi"/>
          <w:color w:val="000000"/>
          <w:sz w:val="22"/>
        </w:rPr>
        <w:t xml:space="preserve">, para presentar el alcance del subproyecto 2, y acordar el plan de trabajo en los territorios. </w:t>
      </w:r>
      <w:r w:rsidR="0009497B" w:rsidRPr="008A7896">
        <w:rPr>
          <w:rFonts w:ascii="Verdana" w:eastAsiaTheme="minorHAnsi" w:hAnsi="Verdana" w:cstheme="minorBidi"/>
          <w:color w:val="000000"/>
          <w:sz w:val="22"/>
        </w:rPr>
        <w:t xml:space="preserve">A partir de esa reunión, el consultor ha venido desarrollando las actividades para el diagnóstico para la prestación del servicio de acueducto.  </w:t>
      </w:r>
    </w:p>
    <w:p w14:paraId="5072B510" w14:textId="072D8A5B" w:rsidR="00E9440D" w:rsidRPr="00D14F84" w:rsidRDefault="00E9440D">
      <w:pPr>
        <w:pStyle w:val="Prrafodelista"/>
        <w:numPr>
          <w:ilvl w:val="0"/>
          <w:numId w:val="40"/>
        </w:numPr>
        <w:pBdr>
          <w:top w:val="nil"/>
          <w:left w:val="nil"/>
          <w:bottom w:val="nil"/>
          <w:right w:val="nil"/>
          <w:between w:val="nil"/>
        </w:pBdr>
        <w:ind w:left="993" w:hanging="426"/>
        <w:rPr>
          <w:rFonts w:ascii="Verdana" w:eastAsiaTheme="minorHAnsi" w:hAnsi="Verdana" w:cstheme="minorBidi"/>
          <w:color w:val="000000"/>
          <w:sz w:val="22"/>
        </w:rPr>
      </w:pPr>
      <w:r w:rsidRPr="00D14F84">
        <w:rPr>
          <w:rFonts w:ascii="Verdana" w:hAnsi="Verdana"/>
          <w:color w:val="000000"/>
          <w:sz w:val="22"/>
        </w:rPr>
        <w:t>En el marco de las comunicaciones del MVCT dirigidas a la Alcald</w:t>
      </w:r>
      <w:r w:rsidR="00415B9E">
        <w:rPr>
          <w:rFonts w:ascii="Verdana" w:hAnsi="Verdana"/>
          <w:color w:val="000000"/>
          <w:sz w:val="22"/>
        </w:rPr>
        <w:t>ía</w:t>
      </w:r>
      <w:r w:rsidRPr="00D14F84">
        <w:rPr>
          <w:rFonts w:ascii="Verdana" w:hAnsi="Verdana"/>
          <w:color w:val="000000"/>
          <w:sz w:val="22"/>
        </w:rPr>
        <w:t xml:space="preserve"> de</w:t>
      </w:r>
      <w:r w:rsidR="00415B9E">
        <w:rPr>
          <w:rFonts w:ascii="Verdana" w:hAnsi="Verdana"/>
          <w:color w:val="000000"/>
          <w:sz w:val="22"/>
        </w:rPr>
        <w:t xml:space="preserve">l Distrito de </w:t>
      </w:r>
      <w:r w:rsidRPr="00D14F84">
        <w:rPr>
          <w:rFonts w:ascii="Verdana" w:hAnsi="Verdana"/>
          <w:color w:val="000000"/>
          <w:sz w:val="22"/>
        </w:rPr>
        <w:t xml:space="preserve">Buenaventura, el </w:t>
      </w:r>
      <w:r w:rsidR="00415B9E">
        <w:rPr>
          <w:rFonts w:ascii="Verdana" w:hAnsi="Verdana"/>
          <w:color w:val="000000"/>
          <w:sz w:val="22"/>
        </w:rPr>
        <w:t>0</w:t>
      </w:r>
      <w:r w:rsidRPr="00D14F84">
        <w:rPr>
          <w:rFonts w:ascii="Verdana" w:hAnsi="Verdana"/>
          <w:color w:val="000000"/>
          <w:sz w:val="22"/>
        </w:rPr>
        <w:t xml:space="preserve">2 de octubre de 2024 se desarrolló una Mesa de Trabajo con la Administración Distrital, con el objeto de establecer los mecanismos de coordinación y articulación entre la Administración Distrital de Buenaventura y el Ministerio de Vivienda, Ciudad y Territorio, para desarrollar los programas y proyectos financiados con recursos del Banco de Desarrollo de América Latina y </w:t>
      </w:r>
      <w:r w:rsidR="008A7896">
        <w:rPr>
          <w:rFonts w:ascii="Verdana" w:hAnsi="Verdana"/>
          <w:color w:val="000000"/>
          <w:sz w:val="22"/>
        </w:rPr>
        <w:t>e</w:t>
      </w:r>
      <w:r w:rsidRPr="00D14F84">
        <w:rPr>
          <w:rFonts w:ascii="Verdana" w:hAnsi="Verdana"/>
          <w:color w:val="000000"/>
          <w:sz w:val="22"/>
        </w:rPr>
        <w:t>l Caribe</w:t>
      </w:r>
      <w:r w:rsidR="004069B5">
        <w:rPr>
          <w:rFonts w:ascii="Verdana" w:hAnsi="Verdana"/>
          <w:color w:val="000000"/>
          <w:sz w:val="22"/>
        </w:rPr>
        <w:t>-</w:t>
      </w:r>
      <w:r w:rsidRPr="00D14F84">
        <w:rPr>
          <w:rFonts w:ascii="Verdana" w:hAnsi="Verdana"/>
          <w:color w:val="000000"/>
          <w:sz w:val="22"/>
        </w:rPr>
        <w:t xml:space="preserve">CAF. Entre los temas abordados, estuvo el componente institucional o aseguramiento de la prestación de los servicios. </w:t>
      </w:r>
    </w:p>
    <w:p w14:paraId="2D61A0CC" w14:textId="77777777" w:rsidR="00E9440D" w:rsidRPr="00D14F84" w:rsidRDefault="00E9440D" w:rsidP="009506F8">
      <w:pPr>
        <w:pStyle w:val="xmsonormal"/>
        <w:shd w:val="clear" w:color="auto" w:fill="FFFFFF"/>
        <w:spacing w:before="0" w:beforeAutospacing="0" w:after="0" w:afterAutospacing="0"/>
        <w:jc w:val="both"/>
        <w:rPr>
          <w:rFonts w:ascii="Verdana" w:hAnsi="Verdana"/>
          <w:sz w:val="22"/>
          <w:szCs w:val="22"/>
        </w:rPr>
      </w:pPr>
    </w:p>
    <w:p w14:paraId="1562752C" w14:textId="22DE53B6" w:rsidR="00E9440D" w:rsidRPr="00D14F84" w:rsidRDefault="001B2863" w:rsidP="00E26A25">
      <w:pPr>
        <w:pStyle w:val="xmsonormal"/>
        <w:shd w:val="clear" w:color="auto" w:fill="FFFFFF"/>
        <w:spacing w:before="0" w:beforeAutospacing="0" w:after="0" w:afterAutospacing="0"/>
        <w:jc w:val="both"/>
        <w:rPr>
          <w:rFonts w:ascii="Verdana" w:hAnsi="Verdana"/>
          <w:sz w:val="22"/>
          <w:szCs w:val="22"/>
        </w:rPr>
      </w:pPr>
      <w:r w:rsidRPr="00D14F84">
        <w:rPr>
          <w:rFonts w:ascii="Verdana" w:hAnsi="Verdana" w:cs="Arial"/>
          <w:sz w:val="22"/>
          <w:szCs w:val="22"/>
        </w:rPr>
        <w:t>R</w:t>
      </w:r>
      <w:r w:rsidR="00E9440D" w:rsidRPr="00D14F84">
        <w:rPr>
          <w:rFonts w:ascii="Verdana" w:hAnsi="Verdana" w:cs="Arial"/>
          <w:sz w:val="22"/>
          <w:szCs w:val="22"/>
        </w:rPr>
        <w:t>especto a</w:t>
      </w:r>
      <w:r w:rsidR="00C22739" w:rsidRPr="00D14F84">
        <w:rPr>
          <w:rFonts w:ascii="Verdana" w:hAnsi="Verdana" w:cs="Arial"/>
          <w:sz w:val="22"/>
          <w:szCs w:val="22"/>
        </w:rPr>
        <w:t xml:space="preserve"> </w:t>
      </w:r>
      <w:r w:rsidR="00E9440D" w:rsidRPr="00D14F84">
        <w:rPr>
          <w:rFonts w:ascii="Verdana" w:hAnsi="Verdana" w:cs="Arial"/>
          <w:sz w:val="22"/>
          <w:szCs w:val="22"/>
        </w:rPr>
        <w:t xml:space="preserve">la prestación de servicios en las zonas rurales, el trabajo </w:t>
      </w:r>
      <w:r w:rsidR="006C429D" w:rsidRPr="00D14F84">
        <w:rPr>
          <w:rFonts w:ascii="Verdana" w:hAnsi="Verdana" w:cs="Arial"/>
          <w:sz w:val="22"/>
          <w:szCs w:val="22"/>
        </w:rPr>
        <w:t>d</w:t>
      </w:r>
      <w:r w:rsidR="00C22739" w:rsidRPr="00D14F84">
        <w:rPr>
          <w:rFonts w:ascii="Verdana" w:hAnsi="Verdana" w:cs="Arial"/>
          <w:sz w:val="22"/>
          <w:szCs w:val="22"/>
        </w:rPr>
        <w:t>el MVCT</w:t>
      </w:r>
      <w:r w:rsidR="006C429D" w:rsidRPr="00D14F84">
        <w:rPr>
          <w:rFonts w:ascii="Verdana" w:hAnsi="Verdana" w:cs="Arial"/>
          <w:sz w:val="22"/>
          <w:szCs w:val="22"/>
        </w:rPr>
        <w:t xml:space="preserve"> con la SAAAB</w:t>
      </w:r>
      <w:r w:rsidR="00E9440D" w:rsidRPr="00D14F84">
        <w:rPr>
          <w:rFonts w:ascii="Verdana" w:hAnsi="Verdana" w:cs="Arial"/>
          <w:sz w:val="22"/>
          <w:szCs w:val="22"/>
        </w:rPr>
        <w:t xml:space="preserve"> ha incluido la fase I de diagnóstico y caracterización de las comunidades rural para evidenciar como prestan o administran el servicio de acueducto. Se ha pensado en un posible apadrina</w:t>
      </w:r>
      <w:r w:rsidR="00537EB8">
        <w:rPr>
          <w:rFonts w:ascii="Verdana" w:hAnsi="Verdana" w:cs="Arial"/>
          <w:sz w:val="22"/>
          <w:szCs w:val="22"/>
        </w:rPr>
        <w:t>miento</w:t>
      </w:r>
      <w:r w:rsidR="00E9440D" w:rsidRPr="00D14F84">
        <w:rPr>
          <w:rFonts w:ascii="Verdana" w:hAnsi="Verdana" w:cs="Arial"/>
          <w:sz w:val="22"/>
          <w:szCs w:val="22"/>
        </w:rPr>
        <w:t xml:space="preserve"> de la SAAAB y el acompañamiento a la entrega de las obras para su adecuada operación y mantenimiento de los sistemas; sin embargo, es claro que las comunidades organizadas podrán administrar su sistema, para lo cual se plantea dar continuidad a una fase II y III.</w:t>
      </w:r>
    </w:p>
    <w:p w14:paraId="7D35E243" w14:textId="77777777" w:rsidR="00E9440D" w:rsidRPr="008A7896" w:rsidRDefault="00E9440D" w:rsidP="009506F8">
      <w:pPr>
        <w:tabs>
          <w:tab w:val="left" w:pos="567"/>
          <w:tab w:val="left" w:pos="8820"/>
        </w:tabs>
        <w:spacing w:after="0" w:line="240" w:lineRule="auto"/>
        <w:ind w:right="18"/>
        <w:rPr>
          <w:rFonts w:ascii="Verdana" w:hAnsi="Verdana" w:cs="Arial"/>
          <w:sz w:val="22"/>
        </w:rPr>
      </w:pPr>
    </w:p>
    <w:p w14:paraId="173616E8" w14:textId="34C98274" w:rsidR="00E9440D" w:rsidRPr="008A7896" w:rsidRDefault="00E9440D" w:rsidP="00E26A25">
      <w:pPr>
        <w:tabs>
          <w:tab w:val="left" w:pos="567"/>
          <w:tab w:val="left" w:pos="8820"/>
        </w:tabs>
        <w:spacing w:after="0" w:line="240" w:lineRule="auto"/>
        <w:ind w:right="18"/>
        <w:rPr>
          <w:rFonts w:ascii="Verdana" w:hAnsi="Verdana" w:cs="Arial"/>
          <w:sz w:val="22"/>
        </w:rPr>
      </w:pPr>
      <w:r w:rsidRPr="008A7896">
        <w:rPr>
          <w:rFonts w:ascii="Verdana" w:hAnsi="Verdana" w:cs="Arial"/>
          <w:sz w:val="22"/>
        </w:rPr>
        <w:t>La consultoría</w:t>
      </w:r>
      <w:r w:rsidR="00C54C60" w:rsidRPr="008A7896">
        <w:rPr>
          <w:rFonts w:ascii="Verdana" w:hAnsi="Verdana" w:cs="Arial"/>
          <w:sz w:val="22"/>
        </w:rPr>
        <w:t xml:space="preserve"> desarrollada GRUCON</w:t>
      </w:r>
      <w:r w:rsidRPr="008A7896">
        <w:rPr>
          <w:rFonts w:ascii="Verdana" w:hAnsi="Verdana" w:cs="Arial"/>
          <w:sz w:val="22"/>
        </w:rPr>
        <w:t xml:space="preserve"> </w:t>
      </w:r>
      <w:r w:rsidR="00FA7B48" w:rsidRPr="008A7896">
        <w:rPr>
          <w:rFonts w:ascii="Verdana" w:hAnsi="Verdana" w:cs="Arial"/>
          <w:sz w:val="22"/>
        </w:rPr>
        <w:t xml:space="preserve">INGENIERÍA SAS </w:t>
      </w:r>
      <w:r w:rsidRPr="008A7896">
        <w:rPr>
          <w:rFonts w:ascii="Verdana" w:hAnsi="Verdana" w:cs="Arial"/>
          <w:sz w:val="22"/>
        </w:rPr>
        <w:t>está adelantando la caracterización y el diagnóstico de la prestación de los servicios, con el ánimo de poder considerar diferentes alternativas que garanticen la sostenibilidad de la infraestructura a ser construida por la comunidad.</w:t>
      </w:r>
    </w:p>
    <w:p w14:paraId="02D08185" w14:textId="486B1E35" w:rsidR="006478D4" w:rsidRPr="008A7896" w:rsidRDefault="006478D4" w:rsidP="009506F8">
      <w:pPr>
        <w:pStyle w:val="Prrafodelista"/>
        <w:pBdr>
          <w:top w:val="nil"/>
          <w:left w:val="nil"/>
          <w:bottom w:val="nil"/>
          <w:right w:val="nil"/>
          <w:between w:val="nil"/>
        </w:pBdr>
        <w:ind w:left="720" w:firstLine="0"/>
        <w:rPr>
          <w:sz w:val="22"/>
          <w:lang w:eastAsia="es-CO"/>
        </w:rPr>
      </w:pPr>
    </w:p>
    <w:p w14:paraId="3AB36293" w14:textId="2C3BA1C0" w:rsidR="00A0344E" w:rsidRPr="00D14F84" w:rsidRDefault="00240F06">
      <w:pPr>
        <w:pStyle w:val="Ttulo2"/>
        <w:numPr>
          <w:ilvl w:val="1"/>
          <w:numId w:val="48"/>
        </w:numPr>
        <w:spacing w:before="0" w:after="0"/>
        <w:ind w:left="567" w:hanging="567"/>
        <w:rPr>
          <w:rFonts w:ascii="Verdana" w:hAnsi="Verdana"/>
          <w:sz w:val="22"/>
          <w:szCs w:val="22"/>
        </w:rPr>
      </w:pPr>
      <w:bookmarkStart w:id="61" w:name="_Toc190859438"/>
      <w:r w:rsidRPr="00D14F84">
        <w:rPr>
          <w:rFonts w:ascii="Verdana" w:hAnsi="Verdana"/>
          <w:sz w:val="22"/>
          <w:szCs w:val="22"/>
        </w:rPr>
        <w:t>COMPONENTE SOCIAL</w:t>
      </w:r>
      <w:bookmarkEnd w:id="61"/>
    </w:p>
    <w:p w14:paraId="55C0CCB4" w14:textId="77777777" w:rsidR="00CD4B51" w:rsidRPr="00D14F84" w:rsidRDefault="00CD4B51" w:rsidP="009506F8">
      <w:pPr>
        <w:spacing w:after="0" w:line="240" w:lineRule="auto"/>
        <w:rPr>
          <w:lang w:eastAsia="es-CO"/>
        </w:rPr>
      </w:pPr>
    </w:p>
    <w:p w14:paraId="1C6F1718" w14:textId="77777777" w:rsidR="00D501C6" w:rsidRPr="00D501C6" w:rsidRDefault="00D501C6" w:rsidP="00D501C6">
      <w:pPr>
        <w:spacing w:after="0" w:line="240" w:lineRule="auto"/>
        <w:rPr>
          <w:rFonts w:ascii="Verdana" w:hAnsi="Verdana"/>
          <w:sz w:val="22"/>
          <w:lang w:eastAsia="es-CO"/>
        </w:rPr>
      </w:pPr>
      <w:r w:rsidRPr="00D501C6">
        <w:rPr>
          <w:rFonts w:ascii="Verdana" w:hAnsi="Verdana"/>
          <w:sz w:val="22"/>
          <w:lang w:eastAsia="es-CO"/>
        </w:rPr>
        <w:t xml:space="preserve">El Componente Social del Programa se desarrolla en el marco del Componente 2 del Anexo Técnico del Contrato de Préstamo CAF-11052, el cual contempla la implementación de la Estrategia de Información, Comunicación, Participación y Relacionamiento Social e Institucional, diseñada para apoyar la estructuración y </w:t>
      </w:r>
      <w:r w:rsidRPr="00D501C6">
        <w:rPr>
          <w:rFonts w:ascii="Verdana" w:hAnsi="Verdana"/>
          <w:sz w:val="22"/>
          <w:lang w:eastAsia="es-CO"/>
        </w:rPr>
        <w:lastRenderedPageBreak/>
        <w:t>ejecución de los proyectos de agua potable y saneamiento básico en el Distrito de Buenaventura.</w:t>
      </w:r>
    </w:p>
    <w:p w14:paraId="6CD5B162" w14:textId="77777777" w:rsidR="00D501C6" w:rsidRPr="00D501C6" w:rsidRDefault="00D501C6" w:rsidP="00D501C6">
      <w:pPr>
        <w:spacing w:after="0" w:line="240" w:lineRule="auto"/>
        <w:rPr>
          <w:rFonts w:ascii="Verdana" w:hAnsi="Verdana"/>
          <w:sz w:val="22"/>
          <w:lang w:eastAsia="es-CO"/>
        </w:rPr>
      </w:pPr>
    </w:p>
    <w:p w14:paraId="53E1A537" w14:textId="5D02E93F" w:rsidR="0063661F" w:rsidRDefault="00D501C6" w:rsidP="00D501C6">
      <w:pPr>
        <w:spacing w:after="0" w:line="240" w:lineRule="auto"/>
        <w:rPr>
          <w:rFonts w:ascii="Verdana" w:hAnsi="Verdana"/>
          <w:sz w:val="22"/>
          <w:lang w:eastAsia="es-CO"/>
        </w:rPr>
      </w:pPr>
      <w:r w:rsidRPr="00D501C6">
        <w:rPr>
          <w:rFonts w:ascii="Verdana" w:hAnsi="Verdana"/>
          <w:sz w:val="22"/>
          <w:lang w:eastAsia="es-CO"/>
        </w:rPr>
        <w:t>Dicha estrategia, formulada originalmente con apoyo de la CAF, tiene como objetivo fortalecer las capacidades institucionales y comunitarias, promover la participación informada de los actores territoriales y garantizar el relacionamiento social adecuado durante las fases de preinversión, estructuración y futura ejecución de los proyectos del Programa.</w:t>
      </w:r>
    </w:p>
    <w:p w14:paraId="7489910E" w14:textId="77777777" w:rsidR="00D501C6" w:rsidRDefault="00D501C6" w:rsidP="00D501C6">
      <w:pPr>
        <w:spacing w:after="0" w:line="240" w:lineRule="auto"/>
        <w:rPr>
          <w:rFonts w:ascii="Verdana" w:hAnsi="Verdana"/>
          <w:sz w:val="22"/>
          <w:lang w:eastAsia="es-CO"/>
        </w:rPr>
      </w:pPr>
    </w:p>
    <w:p w14:paraId="2D062E22" w14:textId="15EA18F1" w:rsidR="001172F3" w:rsidRPr="00E26A25" w:rsidRDefault="001172F3">
      <w:pPr>
        <w:pStyle w:val="Ttulo3"/>
        <w:numPr>
          <w:ilvl w:val="2"/>
          <w:numId w:val="48"/>
        </w:numPr>
        <w:spacing w:before="0" w:after="0"/>
        <w:rPr>
          <w:rFonts w:ascii="Verdana" w:hAnsi="Verdana"/>
          <w:sz w:val="22"/>
          <w:szCs w:val="22"/>
        </w:rPr>
      </w:pPr>
      <w:bookmarkStart w:id="62" w:name="_Toc190859440"/>
      <w:bookmarkStart w:id="63" w:name="_Toc174476510"/>
      <w:r w:rsidRPr="00E26A25">
        <w:rPr>
          <w:rFonts w:ascii="Verdana" w:hAnsi="Verdana"/>
          <w:sz w:val="22"/>
          <w:szCs w:val="22"/>
        </w:rPr>
        <w:t>Actividades de relacionamiento social e institucional</w:t>
      </w:r>
      <w:r w:rsidR="00A04819" w:rsidRPr="00E26A25">
        <w:rPr>
          <w:rFonts w:ascii="Verdana" w:hAnsi="Verdana"/>
          <w:sz w:val="22"/>
          <w:szCs w:val="22"/>
        </w:rPr>
        <w:t>.</w:t>
      </w:r>
      <w:bookmarkEnd w:id="62"/>
    </w:p>
    <w:p w14:paraId="745B2C6D" w14:textId="77777777" w:rsidR="00473D5B" w:rsidRDefault="00473D5B" w:rsidP="00E26A25">
      <w:pPr>
        <w:spacing w:after="0" w:line="240" w:lineRule="auto"/>
        <w:rPr>
          <w:lang w:eastAsia="es-CO"/>
        </w:rPr>
      </w:pPr>
    </w:p>
    <w:p w14:paraId="217DC8B2" w14:textId="6BCCAF04" w:rsidR="00D501C6" w:rsidRPr="00D501C6" w:rsidRDefault="00E510FD" w:rsidP="00D501C6">
      <w:pPr>
        <w:spacing w:after="0" w:line="240" w:lineRule="auto"/>
        <w:rPr>
          <w:rFonts w:ascii="Verdana" w:hAnsi="Verdana"/>
          <w:sz w:val="22"/>
          <w:lang w:val="es-419" w:eastAsia="es-CO"/>
        </w:rPr>
      </w:pPr>
      <w:r>
        <w:rPr>
          <w:rFonts w:ascii="Verdana" w:hAnsi="Verdana"/>
          <w:sz w:val="22"/>
          <w:lang w:val="es-419" w:eastAsia="es-CO"/>
        </w:rPr>
        <w:t>L</w:t>
      </w:r>
      <w:r w:rsidR="00D501C6" w:rsidRPr="00D501C6">
        <w:rPr>
          <w:rFonts w:ascii="Verdana" w:hAnsi="Verdana"/>
          <w:sz w:val="22"/>
          <w:lang w:val="es-419" w:eastAsia="es-CO"/>
        </w:rPr>
        <w:t>a UCP–MVCT continuó implementando acciones de relacionamiento social e institucional, orientadas a garantizar una comunicación fluida, transparente y bidireccional con los grupos de interés del Programa, en coherencia con los compromisos derivados del Paro Cívico de Buenaventura y las salvaguardas ambientales y sociales de la CAF.</w:t>
      </w:r>
    </w:p>
    <w:p w14:paraId="7B60A30A" w14:textId="77777777" w:rsidR="00D501C6" w:rsidRPr="00D501C6" w:rsidRDefault="00D501C6" w:rsidP="00D501C6">
      <w:pPr>
        <w:spacing w:after="0" w:line="240" w:lineRule="auto"/>
        <w:rPr>
          <w:rFonts w:ascii="Verdana" w:hAnsi="Verdana"/>
          <w:b/>
          <w:bCs/>
          <w:sz w:val="22"/>
          <w:lang w:val="es-419" w:eastAsia="es-CO"/>
        </w:rPr>
      </w:pPr>
    </w:p>
    <w:p w14:paraId="718909B6" w14:textId="2B050A15" w:rsidR="00D501C6" w:rsidRPr="00D501C6" w:rsidRDefault="00D501C6" w:rsidP="00D501C6">
      <w:pPr>
        <w:spacing w:after="0" w:line="240" w:lineRule="auto"/>
        <w:rPr>
          <w:rFonts w:ascii="Verdana" w:hAnsi="Verdana"/>
          <w:b/>
          <w:bCs/>
          <w:sz w:val="22"/>
          <w:lang w:val="es-419" w:eastAsia="es-CO"/>
        </w:rPr>
      </w:pPr>
      <w:r w:rsidRPr="00D501C6">
        <w:rPr>
          <w:rFonts w:ascii="Verdana" w:hAnsi="Verdana"/>
          <w:b/>
          <w:bCs/>
          <w:sz w:val="22"/>
          <w:lang w:val="es-419" w:eastAsia="es-CO"/>
        </w:rPr>
        <w:t>Relacionamiento con la Mesa MASSBUEN</w:t>
      </w:r>
    </w:p>
    <w:p w14:paraId="31467C09" w14:textId="262B4B57" w:rsidR="00D501C6" w:rsidRPr="00D501C6" w:rsidRDefault="00D501C6" w:rsidP="00D501C6">
      <w:pPr>
        <w:spacing w:after="0" w:line="240" w:lineRule="auto"/>
        <w:rPr>
          <w:rFonts w:ascii="Verdana" w:hAnsi="Verdana"/>
          <w:sz w:val="22"/>
          <w:lang w:val="es-419" w:eastAsia="es-CO"/>
        </w:rPr>
      </w:pPr>
      <w:r w:rsidRPr="00D501C6">
        <w:rPr>
          <w:rFonts w:ascii="Verdana" w:hAnsi="Verdana"/>
          <w:sz w:val="22"/>
          <w:lang w:val="es-419" w:eastAsia="es-CO"/>
        </w:rPr>
        <w:t>La UCP brindó acompañamiento técnico y administrativo permanente a los espacios de la Mesa de Agua, Saneamiento Básico y Servicios Públicos de Buenaventura – MASSBUEN, mediante la participación en mesas técnicas, reuniones virtuales y encuentros en territorio, contribuyendo al fortalecimiento del diálogo interinstitucional y al seguimiento de los proyectos priorizados.</w:t>
      </w:r>
    </w:p>
    <w:p w14:paraId="6BC54580" w14:textId="77777777" w:rsidR="00D501C6" w:rsidRPr="00D501C6" w:rsidRDefault="00D501C6" w:rsidP="00D501C6">
      <w:pPr>
        <w:spacing w:after="0" w:line="240" w:lineRule="auto"/>
        <w:rPr>
          <w:rFonts w:ascii="Verdana" w:hAnsi="Verdana"/>
          <w:sz w:val="22"/>
          <w:lang w:val="es-419" w:eastAsia="es-CO"/>
        </w:rPr>
      </w:pPr>
    </w:p>
    <w:p w14:paraId="781134EA" w14:textId="77777777" w:rsidR="00D501C6" w:rsidRPr="00D501C6" w:rsidRDefault="00D501C6" w:rsidP="00D501C6">
      <w:pPr>
        <w:spacing w:after="0" w:line="240" w:lineRule="auto"/>
        <w:rPr>
          <w:rFonts w:ascii="Verdana" w:hAnsi="Verdana"/>
          <w:sz w:val="22"/>
          <w:lang w:val="es-419" w:eastAsia="es-CO"/>
        </w:rPr>
      </w:pPr>
      <w:r w:rsidRPr="00D501C6">
        <w:rPr>
          <w:rFonts w:ascii="Verdana" w:hAnsi="Verdana"/>
          <w:sz w:val="22"/>
          <w:lang w:val="es-419" w:eastAsia="es-CO"/>
        </w:rPr>
        <w:t>Estos espacios permitieron socializar avances, explicar los alcances y limitaciones técnicas de los proyectos en estructuración y gestionar de manera concertada los retos asociados a la planeación, preinversión y definición de rutas críticas del Programa.</w:t>
      </w:r>
    </w:p>
    <w:p w14:paraId="04F26712" w14:textId="77777777" w:rsidR="00D501C6" w:rsidRPr="00D501C6" w:rsidRDefault="00D501C6" w:rsidP="00D501C6">
      <w:pPr>
        <w:spacing w:after="0" w:line="240" w:lineRule="auto"/>
        <w:rPr>
          <w:rFonts w:ascii="Verdana" w:hAnsi="Verdana"/>
          <w:b/>
          <w:bCs/>
          <w:sz w:val="22"/>
          <w:lang w:val="es-419" w:eastAsia="es-CO"/>
        </w:rPr>
      </w:pPr>
    </w:p>
    <w:p w14:paraId="4727F86F" w14:textId="6BB474D1" w:rsidR="00D501C6" w:rsidRPr="00D501C6" w:rsidRDefault="00D501C6" w:rsidP="00D501C6">
      <w:pPr>
        <w:spacing w:after="0" w:line="240" w:lineRule="auto"/>
        <w:rPr>
          <w:rFonts w:ascii="Verdana" w:hAnsi="Verdana"/>
          <w:b/>
          <w:bCs/>
          <w:sz w:val="22"/>
          <w:lang w:val="es-419" w:eastAsia="es-CO"/>
        </w:rPr>
      </w:pPr>
      <w:r w:rsidRPr="00D501C6">
        <w:rPr>
          <w:rFonts w:ascii="Verdana" w:hAnsi="Verdana"/>
          <w:b/>
          <w:bCs/>
          <w:sz w:val="22"/>
          <w:lang w:val="es-419" w:eastAsia="es-CO"/>
        </w:rPr>
        <w:t>Gestión social para proyectos de preinversión</w:t>
      </w:r>
    </w:p>
    <w:p w14:paraId="637284E0" w14:textId="77777777" w:rsidR="00D501C6" w:rsidRPr="00D501C6" w:rsidRDefault="00D501C6" w:rsidP="00D501C6">
      <w:pPr>
        <w:spacing w:after="0" w:line="240" w:lineRule="auto"/>
        <w:rPr>
          <w:rFonts w:ascii="Verdana" w:hAnsi="Verdana"/>
          <w:sz w:val="22"/>
          <w:lang w:val="es-419" w:eastAsia="es-CO"/>
        </w:rPr>
      </w:pPr>
      <w:r w:rsidRPr="00D501C6">
        <w:rPr>
          <w:rFonts w:ascii="Verdana" w:hAnsi="Verdana"/>
          <w:sz w:val="22"/>
          <w:lang w:val="es-419" w:eastAsia="es-CO"/>
        </w:rPr>
        <w:t>En relación con los proyectos de preinversión, la UCP–MVCT apoyó y acompañó las actividades de relacionamiento social requeridas para su desarrollo, verificando la implementación de acciones de participación ciudadana y su alineación con la normatividad vigente y las salvaguardas de la CAF.</w:t>
      </w:r>
    </w:p>
    <w:p w14:paraId="76BD8DF3" w14:textId="77777777" w:rsidR="00D501C6" w:rsidRPr="00D501C6" w:rsidRDefault="00D501C6" w:rsidP="00D501C6">
      <w:pPr>
        <w:spacing w:after="0" w:line="240" w:lineRule="auto"/>
        <w:rPr>
          <w:rFonts w:ascii="Verdana" w:hAnsi="Verdana"/>
          <w:sz w:val="22"/>
          <w:lang w:val="es-419" w:eastAsia="es-CO"/>
        </w:rPr>
      </w:pPr>
    </w:p>
    <w:p w14:paraId="3B607B50" w14:textId="77777777" w:rsidR="00D501C6" w:rsidRPr="00D501C6" w:rsidRDefault="00D501C6" w:rsidP="00D501C6">
      <w:pPr>
        <w:spacing w:after="0" w:line="240" w:lineRule="auto"/>
        <w:rPr>
          <w:rFonts w:ascii="Verdana" w:hAnsi="Verdana"/>
          <w:sz w:val="22"/>
          <w:lang w:val="es-419" w:eastAsia="es-CO"/>
        </w:rPr>
      </w:pPr>
      <w:r w:rsidRPr="00D501C6">
        <w:rPr>
          <w:rFonts w:ascii="Verdana" w:hAnsi="Verdana"/>
          <w:sz w:val="22"/>
          <w:lang w:val="es-419" w:eastAsia="es-CO"/>
        </w:rPr>
        <w:t>En particular, se realizó seguimiento a:</w:t>
      </w:r>
    </w:p>
    <w:p w14:paraId="7F678227" w14:textId="77777777" w:rsidR="00D501C6" w:rsidRPr="00D501C6" w:rsidRDefault="00D501C6">
      <w:pPr>
        <w:numPr>
          <w:ilvl w:val="0"/>
          <w:numId w:val="60"/>
        </w:numPr>
        <w:spacing w:after="0" w:line="240" w:lineRule="auto"/>
        <w:rPr>
          <w:rFonts w:ascii="Verdana" w:hAnsi="Verdana"/>
          <w:sz w:val="22"/>
          <w:lang w:val="es-419" w:eastAsia="es-CO"/>
        </w:rPr>
      </w:pPr>
      <w:r w:rsidRPr="00D501C6">
        <w:rPr>
          <w:rFonts w:ascii="Verdana" w:hAnsi="Verdana"/>
          <w:sz w:val="22"/>
          <w:lang w:val="es-419" w:eastAsia="es-CO"/>
        </w:rPr>
        <w:t>El relacionamiento con consejos comunitarios en el marco de la consultoría para los estudios y diseños de detalle de cuatro (4) sistemas de acueducto rural, incluyendo mesas de trabajo, socializaciones y coordinación con entidades territoriales.</w:t>
      </w:r>
    </w:p>
    <w:p w14:paraId="40F9070E" w14:textId="77777777" w:rsidR="00D501C6" w:rsidRPr="00D501C6" w:rsidRDefault="00D501C6">
      <w:pPr>
        <w:numPr>
          <w:ilvl w:val="0"/>
          <w:numId w:val="60"/>
        </w:numPr>
        <w:spacing w:after="0" w:line="240" w:lineRule="auto"/>
        <w:rPr>
          <w:rFonts w:ascii="Verdana" w:hAnsi="Verdana"/>
          <w:sz w:val="22"/>
          <w:lang w:val="es-419" w:eastAsia="es-CO"/>
        </w:rPr>
      </w:pPr>
      <w:r w:rsidRPr="00D501C6">
        <w:rPr>
          <w:rFonts w:ascii="Verdana" w:hAnsi="Verdana"/>
          <w:sz w:val="22"/>
          <w:lang w:val="es-419" w:eastAsia="es-CO"/>
        </w:rPr>
        <w:t>El acompañamiento a los procesos de presentación y discusión de alternativas técnicas para el alcantarillado urbano, en coordinación con actores institucionales, sociales y ambientales del Distrito.</w:t>
      </w:r>
    </w:p>
    <w:p w14:paraId="2C908BB7" w14:textId="77777777" w:rsidR="00D501C6" w:rsidRPr="00D501C6" w:rsidRDefault="00D501C6">
      <w:pPr>
        <w:numPr>
          <w:ilvl w:val="0"/>
          <w:numId w:val="60"/>
        </w:numPr>
        <w:spacing w:after="0" w:line="240" w:lineRule="auto"/>
        <w:rPr>
          <w:rFonts w:ascii="Verdana" w:hAnsi="Verdana"/>
          <w:sz w:val="22"/>
          <w:lang w:val="es-419" w:eastAsia="es-CO"/>
        </w:rPr>
      </w:pPr>
      <w:r w:rsidRPr="00D501C6">
        <w:rPr>
          <w:rFonts w:ascii="Verdana" w:hAnsi="Verdana"/>
          <w:sz w:val="22"/>
          <w:lang w:val="es-419" w:eastAsia="es-CO"/>
        </w:rPr>
        <w:t>La articulación con entidades del orden nacional y territorial para fortalecer la coordinación interinstitucional requerida para el desarrollo de los proyectos.</w:t>
      </w:r>
    </w:p>
    <w:bookmarkEnd w:id="63"/>
    <w:p w14:paraId="64E7ED5A" w14:textId="77777777" w:rsidR="002227B0" w:rsidRDefault="002227B0" w:rsidP="009506F8">
      <w:pPr>
        <w:spacing w:after="0" w:line="240" w:lineRule="auto"/>
        <w:rPr>
          <w:rFonts w:ascii="Verdana" w:hAnsi="Verdana"/>
          <w:sz w:val="18"/>
          <w:szCs w:val="18"/>
          <w:lang w:eastAsia="es-CO"/>
        </w:rPr>
      </w:pPr>
    </w:p>
    <w:p w14:paraId="3B12EC6A" w14:textId="77777777" w:rsidR="004069B5" w:rsidRPr="002227B0" w:rsidRDefault="004069B5" w:rsidP="003A7AB6">
      <w:pPr>
        <w:spacing w:after="0" w:line="240" w:lineRule="auto"/>
        <w:rPr>
          <w:rFonts w:ascii="Verdana" w:hAnsi="Verdana"/>
          <w:sz w:val="18"/>
          <w:szCs w:val="18"/>
          <w:lang w:eastAsia="es-CO"/>
        </w:rPr>
      </w:pPr>
    </w:p>
    <w:p w14:paraId="15C0FB24" w14:textId="33F41B73" w:rsidR="002F3AB0" w:rsidRPr="00D14F84" w:rsidRDefault="002F3AB0">
      <w:pPr>
        <w:pStyle w:val="Ttulo1"/>
        <w:numPr>
          <w:ilvl w:val="0"/>
          <w:numId w:val="48"/>
        </w:numPr>
        <w:spacing w:before="0" w:after="0"/>
        <w:ind w:left="567" w:hanging="567"/>
        <w:rPr>
          <w:rFonts w:ascii="Verdana" w:hAnsi="Verdana"/>
          <w:sz w:val="22"/>
          <w:szCs w:val="22"/>
        </w:rPr>
      </w:pPr>
      <w:bookmarkStart w:id="64" w:name="_Toc190859441"/>
      <w:r w:rsidRPr="00D14F84">
        <w:rPr>
          <w:rFonts w:ascii="Verdana" w:hAnsi="Verdana"/>
          <w:sz w:val="22"/>
          <w:szCs w:val="22"/>
        </w:rPr>
        <w:t>PLAN OPERATIVO ANUAL</w:t>
      </w:r>
      <w:bookmarkEnd w:id="64"/>
    </w:p>
    <w:p w14:paraId="39FD92DB" w14:textId="77777777" w:rsidR="00211AD2" w:rsidRPr="00D14F84" w:rsidRDefault="00211AD2" w:rsidP="003A7AB6">
      <w:pPr>
        <w:autoSpaceDE w:val="0"/>
        <w:autoSpaceDN w:val="0"/>
        <w:adjustRightInd w:val="0"/>
        <w:spacing w:after="0" w:line="240" w:lineRule="auto"/>
        <w:jc w:val="left"/>
        <w:rPr>
          <w:rFonts w:ascii="Verdana" w:eastAsia="Times New Roman" w:hAnsi="Verdana" w:cs="Arial"/>
          <w:sz w:val="22"/>
          <w:lang w:eastAsia="es-MX"/>
        </w:rPr>
      </w:pPr>
    </w:p>
    <w:p w14:paraId="29889537" w14:textId="6C332EA1" w:rsidR="004D2762" w:rsidRDefault="00211AD2" w:rsidP="003A7AB6">
      <w:pPr>
        <w:autoSpaceDE w:val="0"/>
        <w:autoSpaceDN w:val="0"/>
        <w:adjustRightInd w:val="0"/>
        <w:spacing w:after="0" w:line="240" w:lineRule="auto"/>
        <w:rPr>
          <w:rFonts w:ascii="Verdana" w:eastAsia="Times New Roman" w:hAnsi="Verdana" w:cs="Arial"/>
          <w:sz w:val="22"/>
          <w:lang w:eastAsia="es-MX"/>
        </w:rPr>
      </w:pPr>
      <w:r w:rsidRPr="00D14F84">
        <w:rPr>
          <w:rFonts w:ascii="Verdana" w:eastAsia="Times New Roman" w:hAnsi="Verdana" w:cs="Arial"/>
          <w:sz w:val="22"/>
          <w:lang w:eastAsia="es-MX"/>
        </w:rPr>
        <w:lastRenderedPageBreak/>
        <w:t>E</w:t>
      </w:r>
      <w:r w:rsidR="004069B5">
        <w:rPr>
          <w:rFonts w:ascii="Verdana" w:eastAsia="Times New Roman" w:hAnsi="Verdana" w:cs="Arial"/>
          <w:sz w:val="22"/>
          <w:lang w:eastAsia="es-MX"/>
        </w:rPr>
        <w:t>n e</w:t>
      </w:r>
      <w:r w:rsidRPr="00D14F84">
        <w:rPr>
          <w:rFonts w:ascii="Verdana" w:eastAsia="Times New Roman" w:hAnsi="Verdana" w:cs="Arial"/>
          <w:sz w:val="22"/>
          <w:lang w:eastAsia="es-MX"/>
        </w:rPr>
        <w:t>l plan Operativo vigencia 2024 presentado a CAF mediante comunicación del 27 de febrero de 2024 se incluyeron los recursos proyectados a ejecutarse</w:t>
      </w:r>
      <w:r w:rsidR="00377AD4">
        <w:rPr>
          <w:rFonts w:ascii="Verdana" w:eastAsia="Times New Roman" w:hAnsi="Verdana" w:cs="Arial"/>
          <w:sz w:val="22"/>
          <w:lang w:eastAsia="es-MX"/>
        </w:rPr>
        <w:t>,</w:t>
      </w:r>
      <w:r w:rsidRPr="00D14F84">
        <w:rPr>
          <w:rFonts w:ascii="Verdana" w:eastAsia="Times New Roman" w:hAnsi="Verdana" w:cs="Arial"/>
          <w:sz w:val="22"/>
          <w:lang w:eastAsia="es-MX"/>
        </w:rPr>
        <w:t xml:space="preserve"> de acuerdo con los últimos cronogramas de los siguientes componentes:</w:t>
      </w:r>
    </w:p>
    <w:p w14:paraId="3EFC05D1" w14:textId="77777777" w:rsidR="00340DE1" w:rsidRDefault="00340DE1" w:rsidP="00377AD4">
      <w:pPr>
        <w:pStyle w:val="Descripcin"/>
        <w:spacing w:before="0" w:after="0"/>
        <w:rPr>
          <w:rFonts w:ascii="Verdana" w:hAnsi="Verdana"/>
          <w:sz w:val="22"/>
          <w:szCs w:val="22"/>
        </w:rPr>
      </w:pPr>
    </w:p>
    <w:p w14:paraId="02D4E603" w14:textId="7B83B346" w:rsidR="00340DE1" w:rsidRDefault="00340DE1" w:rsidP="00340DE1">
      <w:pPr>
        <w:pStyle w:val="Descripcin"/>
        <w:keepNext/>
        <w:spacing w:before="0" w:after="0"/>
        <w:rPr>
          <w:rFonts w:ascii="Verdana" w:hAnsi="Verdana"/>
          <w:sz w:val="22"/>
          <w:szCs w:val="22"/>
        </w:rPr>
      </w:pPr>
      <w:bookmarkStart w:id="65" w:name="_Toc190649740"/>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sidR="00AD4828">
        <w:rPr>
          <w:rFonts w:ascii="Verdana" w:hAnsi="Verdana"/>
          <w:noProof/>
          <w:sz w:val="22"/>
          <w:szCs w:val="22"/>
        </w:rPr>
        <w:t>12</w:t>
      </w:r>
      <w:r w:rsidRPr="00D14F84">
        <w:rPr>
          <w:rFonts w:ascii="Verdana" w:hAnsi="Verdana"/>
          <w:noProof/>
          <w:sz w:val="22"/>
          <w:szCs w:val="22"/>
        </w:rPr>
        <w:fldChar w:fldCharType="end"/>
      </w:r>
      <w:r w:rsidRPr="00D14F84">
        <w:rPr>
          <w:rFonts w:ascii="Verdana" w:hAnsi="Verdana"/>
          <w:sz w:val="22"/>
          <w:szCs w:val="22"/>
        </w:rPr>
        <w:t xml:space="preserve"> – </w:t>
      </w:r>
      <w:r w:rsidR="0047641F">
        <w:rPr>
          <w:rFonts w:ascii="Verdana" w:hAnsi="Verdana"/>
          <w:sz w:val="22"/>
          <w:szCs w:val="22"/>
        </w:rPr>
        <w:t xml:space="preserve">Resumen del </w:t>
      </w:r>
      <w:r>
        <w:rPr>
          <w:rFonts w:ascii="Verdana" w:hAnsi="Verdana"/>
          <w:sz w:val="22"/>
          <w:szCs w:val="22"/>
        </w:rPr>
        <w:t>Plan Operativo Anual</w:t>
      </w:r>
      <w:r w:rsidR="0047641F">
        <w:rPr>
          <w:rFonts w:ascii="Verdana" w:hAnsi="Verdana"/>
          <w:sz w:val="22"/>
          <w:szCs w:val="22"/>
        </w:rPr>
        <w:t xml:space="preserve"> 202</w:t>
      </w:r>
      <w:bookmarkEnd w:id="65"/>
      <w:r w:rsidR="00D501C6">
        <w:rPr>
          <w:rFonts w:ascii="Verdana" w:hAnsi="Verdana"/>
          <w:sz w:val="22"/>
          <w:szCs w:val="22"/>
        </w:rPr>
        <w:t>5</w:t>
      </w:r>
    </w:p>
    <w:p w14:paraId="449755FE" w14:textId="0B590F7A" w:rsidR="00340DE1" w:rsidRDefault="00340DE1" w:rsidP="00377AD4">
      <w:pPr>
        <w:pStyle w:val="Descripcin"/>
        <w:spacing w:before="0" w:after="0"/>
        <w:rPr>
          <w:noProof/>
        </w:rPr>
      </w:pPr>
    </w:p>
    <w:tbl>
      <w:tblPr>
        <w:tblStyle w:val="Tablaconcuadrcula"/>
        <w:tblW w:w="0" w:type="auto"/>
        <w:tblLook w:val="04A0" w:firstRow="1" w:lastRow="0" w:firstColumn="1" w:lastColumn="0" w:noHBand="0" w:noVBand="1"/>
      </w:tblPr>
      <w:tblGrid>
        <w:gridCol w:w="3142"/>
        <w:gridCol w:w="1256"/>
        <w:gridCol w:w="1681"/>
        <w:gridCol w:w="3315"/>
      </w:tblGrid>
      <w:tr w:rsidR="00D91A2A" w:rsidRPr="00D91A2A" w14:paraId="2D34A576" w14:textId="77777777" w:rsidTr="00D91A2A">
        <w:tc>
          <w:tcPr>
            <w:tcW w:w="0" w:type="auto"/>
            <w:hideMark/>
          </w:tcPr>
          <w:p w14:paraId="4A72B18C" w14:textId="77777777" w:rsidR="00D91A2A" w:rsidRPr="00D91A2A" w:rsidRDefault="00D91A2A" w:rsidP="00D91A2A">
            <w:pPr>
              <w:spacing w:after="160" w:line="259" w:lineRule="auto"/>
              <w:rPr>
                <w:b/>
                <w:bCs/>
                <w:sz w:val="16"/>
                <w:szCs w:val="14"/>
                <w:lang w:val="es-419"/>
              </w:rPr>
            </w:pPr>
            <w:r w:rsidRPr="00D91A2A">
              <w:rPr>
                <w:b/>
                <w:bCs/>
                <w:sz w:val="16"/>
                <w:szCs w:val="14"/>
                <w:lang w:val="es-419"/>
              </w:rPr>
              <w:t>Componente / Subcomponente</w:t>
            </w:r>
          </w:p>
        </w:tc>
        <w:tc>
          <w:tcPr>
            <w:tcW w:w="0" w:type="auto"/>
            <w:hideMark/>
          </w:tcPr>
          <w:p w14:paraId="2D1230FC" w14:textId="77777777" w:rsidR="00D91A2A" w:rsidRPr="00D91A2A" w:rsidRDefault="00D91A2A" w:rsidP="00D91A2A">
            <w:pPr>
              <w:spacing w:after="160" w:line="259" w:lineRule="auto"/>
              <w:rPr>
                <w:b/>
                <w:bCs/>
                <w:sz w:val="16"/>
                <w:szCs w:val="14"/>
                <w:lang w:val="es-419"/>
              </w:rPr>
            </w:pPr>
            <w:r w:rsidRPr="00D91A2A">
              <w:rPr>
                <w:b/>
                <w:bCs/>
                <w:sz w:val="16"/>
                <w:szCs w:val="14"/>
                <w:lang w:val="es-419"/>
              </w:rPr>
              <w:t>Planeado (miles USD)</w:t>
            </w:r>
          </w:p>
        </w:tc>
        <w:tc>
          <w:tcPr>
            <w:tcW w:w="0" w:type="auto"/>
            <w:hideMark/>
          </w:tcPr>
          <w:p w14:paraId="2DEE0751" w14:textId="77777777" w:rsidR="00D91A2A" w:rsidRPr="00D91A2A" w:rsidRDefault="00D91A2A" w:rsidP="00D91A2A">
            <w:pPr>
              <w:spacing w:after="160" w:line="259" w:lineRule="auto"/>
              <w:rPr>
                <w:b/>
                <w:bCs/>
                <w:sz w:val="16"/>
                <w:szCs w:val="14"/>
                <w:lang w:val="es-419"/>
              </w:rPr>
            </w:pPr>
            <w:r w:rsidRPr="00D91A2A">
              <w:rPr>
                <w:b/>
                <w:bCs/>
                <w:sz w:val="16"/>
                <w:szCs w:val="14"/>
                <w:lang w:val="es-419"/>
              </w:rPr>
              <w:t>Ejecutado incl. reservas (miles USD)</w:t>
            </w:r>
          </w:p>
        </w:tc>
        <w:tc>
          <w:tcPr>
            <w:tcW w:w="0" w:type="auto"/>
            <w:hideMark/>
          </w:tcPr>
          <w:p w14:paraId="1F9B8B1D" w14:textId="77777777" w:rsidR="00D91A2A" w:rsidRPr="00D91A2A" w:rsidRDefault="00D91A2A" w:rsidP="00D91A2A">
            <w:pPr>
              <w:spacing w:after="160" w:line="259" w:lineRule="auto"/>
              <w:rPr>
                <w:b/>
                <w:bCs/>
                <w:sz w:val="16"/>
                <w:szCs w:val="14"/>
                <w:lang w:val="es-419"/>
              </w:rPr>
            </w:pPr>
            <w:r w:rsidRPr="00D91A2A">
              <w:rPr>
                <w:b/>
                <w:bCs/>
                <w:sz w:val="16"/>
                <w:szCs w:val="14"/>
                <w:lang w:val="es-419"/>
              </w:rPr>
              <w:t>Observaciones</w:t>
            </w:r>
          </w:p>
        </w:tc>
      </w:tr>
      <w:tr w:rsidR="00D91A2A" w:rsidRPr="00D91A2A" w14:paraId="6125FCA0" w14:textId="77777777" w:rsidTr="00D91A2A">
        <w:tc>
          <w:tcPr>
            <w:tcW w:w="0" w:type="auto"/>
            <w:hideMark/>
          </w:tcPr>
          <w:p w14:paraId="57BC761C" w14:textId="77777777" w:rsidR="00D91A2A" w:rsidRPr="00D91A2A" w:rsidRDefault="00D91A2A" w:rsidP="00D91A2A">
            <w:pPr>
              <w:spacing w:after="160" w:line="259" w:lineRule="auto"/>
              <w:rPr>
                <w:sz w:val="16"/>
                <w:szCs w:val="14"/>
                <w:lang w:val="es-419"/>
              </w:rPr>
            </w:pPr>
            <w:r w:rsidRPr="00D91A2A">
              <w:rPr>
                <w:b/>
                <w:bCs/>
                <w:sz w:val="16"/>
                <w:szCs w:val="14"/>
                <w:lang w:val="es-419"/>
              </w:rPr>
              <w:t>Componente 1: Inversiones en Agua y Saneamiento en zonas urbanas y rurales</w:t>
            </w:r>
          </w:p>
        </w:tc>
        <w:tc>
          <w:tcPr>
            <w:tcW w:w="0" w:type="auto"/>
            <w:hideMark/>
          </w:tcPr>
          <w:p w14:paraId="740BECA1" w14:textId="77777777" w:rsidR="00D91A2A" w:rsidRPr="00D91A2A" w:rsidRDefault="00D91A2A" w:rsidP="00D91A2A">
            <w:pPr>
              <w:spacing w:after="160" w:line="259" w:lineRule="auto"/>
              <w:rPr>
                <w:sz w:val="16"/>
                <w:szCs w:val="14"/>
                <w:lang w:val="es-419"/>
              </w:rPr>
            </w:pPr>
            <w:r w:rsidRPr="00D91A2A">
              <w:rPr>
                <w:b/>
                <w:bCs/>
                <w:sz w:val="16"/>
                <w:szCs w:val="14"/>
                <w:lang w:val="es-419"/>
              </w:rPr>
              <w:t>154,09</w:t>
            </w:r>
          </w:p>
        </w:tc>
        <w:tc>
          <w:tcPr>
            <w:tcW w:w="0" w:type="auto"/>
            <w:hideMark/>
          </w:tcPr>
          <w:p w14:paraId="0881E23D" w14:textId="77777777" w:rsidR="00D91A2A" w:rsidRPr="00D91A2A" w:rsidRDefault="00D91A2A" w:rsidP="00D91A2A">
            <w:pPr>
              <w:spacing w:after="160" w:line="259" w:lineRule="auto"/>
              <w:rPr>
                <w:sz w:val="16"/>
                <w:szCs w:val="14"/>
                <w:lang w:val="es-419"/>
              </w:rPr>
            </w:pPr>
            <w:r w:rsidRPr="00D91A2A">
              <w:rPr>
                <w:b/>
                <w:bCs/>
                <w:sz w:val="16"/>
                <w:szCs w:val="14"/>
                <w:lang w:val="es-419"/>
              </w:rPr>
              <w:t>154,09</w:t>
            </w:r>
          </w:p>
        </w:tc>
        <w:tc>
          <w:tcPr>
            <w:tcW w:w="0" w:type="auto"/>
            <w:hideMark/>
          </w:tcPr>
          <w:p w14:paraId="79D0FA79" w14:textId="77777777" w:rsidR="00D91A2A" w:rsidRPr="00D91A2A" w:rsidRDefault="00D91A2A" w:rsidP="00D91A2A">
            <w:pPr>
              <w:spacing w:after="160" w:line="259" w:lineRule="auto"/>
              <w:rPr>
                <w:sz w:val="16"/>
                <w:szCs w:val="14"/>
                <w:lang w:val="es-419"/>
              </w:rPr>
            </w:pPr>
            <w:r w:rsidRPr="00D91A2A">
              <w:rPr>
                <w:sz w:val="16"/>
                <w:szCs w:val="14"/>
                <w:lang w:val="es-419"/>
              </w:rPr>
              <w:t>Ejecución respaldada mediante reservas presupuestales para estudios y consultorías</w:t>
            </w:r>
          </w:p>
        </w:tc>
      </w:tr>
      <w:tr w:rsidR="00D91A2A" w:rsidRPr="00D91A2A" w14:paraId="7ECEA363" w14:textId="77777777" w:rsidTr="00D91A2A">
        <w:tc>
          <w:tcPr>
            <w:tcW w:w="0" w:type="auto"/>
            <w:hideMark/>
          </w:tcPr>
          <w:p w14:paraId="09596BF5" w14:textId="77777777" w:rsidR="00D91A2A" w:rsidRPr="00D91A2A" w:rsidRDefault="00D91A2A" w:rsidP="00D91A2A">
            <w:pPr>
              <w:spacing w:after="160" w:line="259" w:lineRule="auto"/>
              <w:rPr>
                <w:sz w:val="16"/>
                <w:szCs w:val="14"/>
                <w:lang w:val="es-419"/>
              </w:rPr>
            </w:pPr>
            <w:r w:rsidRPr="00D91A2A">
              <w:rPr>
                <w:sz w:val="16"/>
                <w:szCs w:val="14"/>
                <w:lang w:val="es-419"/>
              </w:rPr>
              <w:t>1.1.1 Estudios y diseños</w:t>
            </w:r>
          </w:p>
        </w:tc>
        <w:tc>
          <w:tcPr>
            <w:tcW w:w="0" w:type="auto"/>
            <w:hideMark/>
          </w:tcPr>
          <w:p w14:paraId="468F43B6" w14:textId="77777777" w:rsidR="00D91A2A" w:rsidRPr="00D91A2A" w:rsidRDefault="00D91A2A" w:rsidP="00D91A2A">
            <w:pPr>
              <w:spacing w:after="160" w:line="259" w:lineRule="auto"/>
              <w:rPr>
                <w:sz w:val="16"/>
                <w:szCs w:val="14"/>
                <w:lang w:val="es-419"/>
              </w:rPr>
            </w:pPr>
            <w:r w:rsidRPr="00D91A2A">
              <w:rPr>
                <w:sz w:val="16"/>
                <w:szCs w:val="14"/>
                <w:lang w:val="es-419"/>
              </w:rPr>
              <w:t>31,70</w:t>
            </w:r>
          </w:p>
        </w:tc>
        <w:tc>
          <w:tcPr>
            <w:tcW w:w="0" w:type="auto"/>
            <w:hideMark/>
          </w:tcPr>
          <w:p w14:paraId="01256F51" w14:textId="77777777" w:rsidR="00D91A2A" w:rsidRPr="00D91A2A" w:rsidRDefault="00D91A2A" w:rsidP="00D91A2A">
            <w:pPr>
              <w:spacing w:after="160" w:line="259" w:lineRule="auto"/>
              <w:rPr>
                <w:sz w:val="16"/>
                <w:szCs w:val="14"/>
                <w:lang w:val="es-419"/>
              </w:rPr>
            </w:pPr>
            <w:r w:rsidRPr="00D91A2A">
              <w:rPr>
                <w:sz w:val="16"/>
                <w:szCs w:val="14"/>
                <w:lang w:val="es-419"/>
              </w:rPr>
              <w:t>31,70</w:t>
            </w:r>
          </w:p>
        </w:tc>
        <w:tc>
          <w:tcPr>
            <w:tcW w:w="0" w:type="auto"/>
            <w:hideMark/>
          </w:tcPr>
          <w:p w14:paraId="142C33DF" w14:textId="383AA14F" w:rsidR="00D91A2A" w:rsidRPr="00D91A2A" w:rsidRDefault="00D91A2A" w:rsidP="00D91A2A">
            <w:pPr>
              <w:spacing w:after="160" w:line="259" w:lineRule="auto"/>
              <w:rPr>
                <w:sz w:val="16"/>
                <w:szCs w:val="14"/>
                <w:lang w:val="es-419"/>
              </w:rPr>
            </w:pPr>
            <w:r w:rsidRPr="00D91A2A">
              <w:rPr>
                <w:sz w:val="16"/>
                <w:szCs w:val="14"/>
                <w:lang w:val="es-419"/>
              </w:rPr>
              <w:t xml:space="preserve">Compromisos y reservas constituidas para estudios y diseños de acueductos rurales </w:t>
            </w:r>
            <w:r>
              <w:rPr>
                <w:sz w:val="16"/>
                <w:szCs w:val="14"/>
                <w:lang w:val="es-419"/>
              </w:rPr>
              <w:t>y urbanos</w:t>
            </w:r>
          </w:p>
        </w:tc>
      </w:tr>
      <w:tr w:rsidR="00D91A2A" w:rsidRPr="00D91A2A" w14:paraId="0C10EF98" w14:textId="77777777" w:rsidTr="00D91A2A">
        <w:tc>
          <w:tcPr>
            <w:tcW w:w="0" w:type="auto"/>
            <w:hideMark/>
          </w:tcPr>
          <w:p w14:paraId="585F0D34" w14:textId="77777777" w:rsidR="00D91A2A" w:rsidRPr="00D91A2A" w:rsidRDefault="00D91A2A" w:rsidP="00D91A2A">
            <w:pPr>
              <w:spacing w:after="160" w:line="259" w:lineRule="auto"/>
              <w:rPr>
                <w:sz w:val="16"/>
                <w:szCs w:val="14"/>
                <w:lang w:val="es-419"/>
              </w:rPr>
            </w:pPr>
            <w:r w:rsidRPr="00D91A2A">
              <w:rPr>
                <w:sz w:val="16"/>
                <w:szCs w:val="14"/>
                <w:lang w:val="es-419"/>
              </w:rPr>
              <w:t>1.1.3 Alcantarillado urbano</w:t>
            </w:r>
          </w:p>
        </w:tc>
        <w:tc>
          <w:tcPr>
            <w:tcW w:w="0" w:type="auto"/>
            <w:hideMark/>
          </w:tcPr>
          <w:p w14:paraId="518A6C44" w14:textId="77777777" w:rsidR="00D91A2A" w:rsidRPr="00D91A2A" w:rsidRDefault="00D91A2A" w:rsidP="00D91A2A">
            <w:pPr>
              <w:spacing w:after="160" w:line="259" w:lineRule="auto"/>
              <w:rPr>
                <w:sz w:val="16"/>
                <w:szCs w:val="14"/>
                <w:lang w:val="es-419"/>
              </w:rPr>
            </w:pPr>
            <w:r w:rsidRPr="00D91A2A">
              <w:rPr>
                <w:sz w:val="16"/>
                <w:szCs w:val="14"/>
                <w:lang w:val="es-419"/>
              </w:rPr>
              <w:t>0,00</w:t>
            </w:r>
          </w:p>
        </w:tc>
        <w:tc>
          <w:tcPr>
            <w:tcW w:w="0" w:type="auto"/>
            <w:hideMark/>
          </w:tcPr>
          <w:p w14:paraId="46684784" w14:textId="77777777" w:rsidR="00D91A2A" w:rsidRPr="00D91A2A" w:rsidRDefault="00D91A2A" w:rsidP="00D91A2A">
            <w:pPr>
              <w:spacing w:after="160" w:line="259" w:lineRule="auto"/>
              <w:rPr>
                <w:sz w:val="16"/>
                <w:szCs w:val="14"/>
                <w:lang w:val="es-419"/>
              </w:rPr>
            </w:pPr>
            <w:r w:rsidRPr="00D91A2A">
              <w:rPr>
                <w:sz w:val="16"/>
                <w:szCs w:val="14"/>
                <w:lang w:val="es-419"/>
              </w:rPr>
              <w:t>0,00</w:t>
            </w:r>
          </w:p>
        </w:tc>
        <w:tc>
          <w:tcPr>
            <w:tcW w:w="0" w:type="auto"/>
            <w:hideMark/>
          </w:tcPr>
          <w:p w14:paraId="298C727D" w14:textId="77777777" w:rsidR="00D91A2A" w:rsidRPr="00D91A2A" w:rsidRDefault="00D91A2A" w:rsidP="00D91A2A">
            <w:pPr>
              <w:spacing w:after="160" w:line="259" w:lineRule="auto"/>
              <w:rPr>
                <w:sz w:val="16"/>
                <w:szCs w:val="14"/>
                <w:lang w:val="es-419"/>
              </w:rPr>
            </w:pPr>
            <w:r w:rsidRPr="00D91A2A">
              <w:rPr>
                <w:sz w:val="16"/>
                <w:szCs w:val="14"/>
                <w:lang w:val="es-419"/>
              </w:rPr>
              <w:t>Componente en fase de estructuración; sin programación ni ejecución en 2025</w:t>
            </w:r>
          </w:p>
        </w:tc>
      </w:tr>
      <w:tr w:rsidR="00D91A2A" w:rsidRPr="00D91A2A" w14:paraId="2847B1F9" w14:textId="77777777" w:rsidTr="00D91A2A">
        <w:tc>
          <w:tcPr>
            <w:tcW w:w="0" w:type="auto"/>
            <w:hideMark/>
          </w:tcPr>
          <w:p w14:paraId="00C446F5" w14:textId="77777777" w:rsidR="00D91A2A" w:rsidRPr="00D91A2A" w:rsidRDefault="00D91A2A" w:rsidP="00D91A2A">
            <w:pPr>
              <w:spacing w:after="160" w:line="259" w:lineRule="auto"/>
              <w:rPr>
                <w:sz w:val="16"/>
                <w:szCs w:val="14"/>
                <w:lang w:val="es-419"/>
              </w:rPr>
            </w:pPr>
            <w:r w:rsidRPr="00D91A2A">
              <w:rPr>
                <w:b/>
                <w:bCs/>
                <w:sz w:val="16"/>
                <w:szCs w:val="14"/>
                <w:lang w:val="es-419"/>
              </w:rPr>
              <w:t>Componente 2: Gestión del Programa</w:t>
            </w:r>
          </w:p>
        </w:tc>
        <w:tc>
          <w:tcPr>
            <w:tcW w:w="0" w:type="auto"/>
            <w:hideMark/>
          </w:tcPr>
          <w:p w14:paraId="04E2C2FB" w14:textId="77777777" w:rsidR="00D91A2A" w:rsidRPr="00D91A2A" w:rsidRDefault="00D91A2A" w:rsidP="00D91A2A">
            <w:pPr>
              <w:spacing w:after="160" w:line="259" w:lineRule="auto"/>
              <w:rPr>
                <w:sz w:val="16"/>
                <w:szCs w:val="14"/>
                <w:lang w:val="es-419"/>
              </w:rPr>
            </w:pPr>
            <w:r w:rsidRPr="00D91A2A">
              <w:rPr>
                <w:b/>
                <w:bCs/>
                <w:sz w:val="16"/>
                <w:szCs w:val="14"/>
                <w:lang w:val="es-419"/>
              </w:rPr>
              <w:t>122,38</w:t>
            </w:r>
          </w:p>
        </w:tc>
        <w:tc>
          <w:tcPr>
            <w:tcW w:w="0" w:type="auto"/>
            <w:hideMark/>
          </w:tcPr>
          <w:p w14:paraId="0A5EBD7A" w14:textId="77777777" w:rsidR="00D91A2A" w:rsidRPr="00D91A2A" w:rsidRDefault="00D91A2A" w:rsidP="00D91A2A">
            <w:pPr>
              <w:spacing w:after="160" w:line="259" w:lineRule="auto"/>
              <w:rPr>
                <w:sz w:val="16"/>
                <w:szCs w:val="14"/>
                <w:lang w:val="es-419"/>
              </w:rPr>
            </w:pPr>
            <w:r w:rsidRPr="00D91A2A">
              <w:rPr>
                <w:b/>
                <w:bCs/>
                <w:sz w:val="16"/>
                <w:szCs w:val="14"/>
                <w:lang w:val="es-419"/>
              </w:rPr>
              <w:t>122,38</w:t>
            </w:r>
          </w:p>
        </w:tc>
        <w:tc>
          <w:tcPr>
            <w:tcW w:w="0" w:type="auto"/>
            <w:hideMark/>
          </w:tcPr>
          <w:p w14:paraId="6F97A952" w14:textId="77777777" w:rsidR="00D91A2A" w:rsidRPr="00D91A2A" w:rsidRDefault="00D91A2A" w:rsidP="00D91A2A">
            <w:pPr>
              <w:spacing w:after="160" w:line="259" w:lineRule="auto"/>
              <w:rPr>
                <w:sz w:val="16"/>
                <w:szCs w:val="14"/>
                <w:lang w:val="es-419"/>
              </w:rPr>
            </w:pPr>
            <w:r w:rsidRPr="00D91A2A">
              <w:rPr>
                <w:sz w:val="16"/>
                <w:szCs w:val="14"/>
                <w:lang w:val="es-419"/>
              </w:rPr>
              <w:t>Ejecución respaldada con reservas presupuestales al cierre de la vigencia</w:t>
            </w:r>
          </w:p>
        </w:tc>
      </w:tr>
      <w:tr w:rsidR="00D91A2A" w:rsidRPr="00D91A2A" w14:paraId="7A689786" w14:textId="77777777" w:rsidTr="00D91A2A">
        <w:tc>
          <w:tcPr>
            <w:tcW w:w="0" w:type="auto"/>
            <w:hideMark/>
          </w:tcPr>
          <w:p w14:paraId="61835AD2" w14:textId="77777777" w:rsidR="00D91A2A" w:rsidRPr="00D91A2A" w:rsidRDefault="00D91A2A" w:rsidP="00D91A2A">
            <w:pPr>
              <w:spacing w:after="160" w:line="259" w:lineRule="auto"/>
              <w:rPr>
                <w:sz w:val="16"/>
                <w:szCs w:val="14"/>
                <w:lang w:val="es-419"/>
              </w:rPr>
            </w:pPr>
            <w:r w:rsidRPr="00D91A2A">
              <w:rPr>
                <w:sz w:val="16"/>
                <w:szCs w:val="14"/>
                <w:lang w:val="es-419"/>
              </w:rPr>
              <w:t>UCP – viajes y viáticos</w:t>
            </w:r>
          </w:p>
        </w:tc>
        <w:tc>
          <w:tcPr>
            <w:tcW w:w="0" w:type="auto"/>
            <w:hideMark/>
          </w:tcPr>
          <w:p w14:paraId="0740216E" w14:textId="77777777" w:rsidR="00D91A2A" w:rsidRPr="00D91A2A" w:rsidRDefault="00D91A2A" w:rsidP="00D91A2A">
            <w:pPr>
              <w:spacing w:after="160" w:line="259" w:lineRule="auto"/>
              <w:rPr>
                <w:sz w:val="16"/>
                <w:szCs w:val="14"/>
                <w:lang w:val="es-419"/>
              </w:rPr>
            </w:pPr>
            <w:r w:rsidRPr="00D91A2A">
              <w:rPr>
                <w:sz w:val="16"/>
                <w:szCs w:val="14"/>
                <w:lang w:val="es-419"/>
              </w:rPr>
              <w:t>1,99</w:t>
            </w:r>
          </w:p>
        </w:tc>
        <w:tc>
          <w:tcPr>
            <w:tcW w:w="0" w:type="auto"/>
            <w:hideMark/>
          </w:tcPr>
          <w:p w14:paraId="424F2518" w14:textId="77777777" w:rsidR="00D91A2A" w:rsidRPr="00D91A2A" w:rsidRDefault="00D91A2A" w:rsidP="00D91A2A">
            <w:pPr>
              <w:spacing w:after="160" w:line="259" w:lineRule="auto"/>
              <w:rPr>
                <w:sz w:val="16"/>
                <w:szCs w:val="14"/>
                <w:lang w:val="es-419"/>
              </w:rPr>
            </w:pPr>
            <w:r w:rsidRPr="00D91A2A">
              <w:rPr>
                <w:sz w:val="16"/>
                <w:szCs w:val="14"/>
                <w:lang w:val="es-419"/>
              </w:rPr>
              <w:t>1,99</w:t>
            </w:r>
          </w:p>
        </w:tc>
        <w:tc>
          <w:tcPr>
            <w:tcW w:w="0" w:type="auto"/>
            <w:hideMark/>
          </w:tcPr>
          <w:p w14:paraId="714EE308" w14:textId="77777777" w:rsidR="00D91A2A" w:rsidRPr="00D91A2A" w:rsidRDefault="00D91A2A" w:rsidP="00D91A2A">
            <w:pPr>
              <w:spacing w:after="160" w:line="259" w:lineRule="auto"/>
              <w:rPr>
                <w:sz w:val="16"/>
                <w:szCs w:val="14"/>
                <w:lang w:val="es-419"/>
              </w:rPr>
            </w:pPr>
            <w:r w:rsidRPr="00D91A2A">
              <w:rPr>
                <w:sz w:val="16"/>
                <w:szCs w:val="14"/>
                <w:lang w:val="es-419"/>
              </w:rPr>
              <w:t>Ejecución parcial con saldo cubierto mediante reserva</w:t>
            </w:r>
          </w:p>
        </w:tc>
      </w:tr>
      <w:tr w:rsidR="00D91A2A" w:rsidRPr="00D91A2A" w14:paraId="2F1257B4" w14:textId="77777777" w:rsidTr="00D91A2A">
        <w:tc>
          <w:tcPr>
            <w:tcW w:w="0" w:type="auto"/>
            <w:hideMark/>
          </w:tcPr>
          <w:p w14:paraId="1989E5FE" w14:textId="77777777" w:rsidR="00D91A2A" w:rsidRPr="00D91A2A" w:rsidRDefault="00D91A2A" w:rsidP="00D91A2A">
            <w:pPr>
              <w:spacing w:after="160" w:line="259" w:lineRule="auto"/>
              <w:rPr>
                <w:sz w:val="16"/>
                <w:szCs w:val="14"/>
                <w:lang w:val="es-419"/>
              </w:rPr>
            </w:pPr>
            <w:r w:rsidRPr="00D91A2A">
              <w:rPr>
                <w:sz w:val="16"/>
                <w:szCs w:val="14"/>
                <w:lang w:val="es-419"/>
              </w:rPr>
              <w:t>UCP – gestión operativa y administrativa</w:t>
            </w:r>
          </w:p>
        </w:tc>
        <w:tc>
          <w:tcPr>
            <w:tcW w:w="0" w:type="auto"/>
            <w:hideMark/>
          </w:tcPr>
          <w:p w14:paraId="5A4913EB" w14:textId="77777777" w:rsidR="00D91A2A" w:rsidRPr="00D91A2A" w:rsidRDefault="00D91A2A" w:rsidP="00D91A2A">
            <w:pPr>
              <w:spacing w:after="160" w:line="259" w:lineRule="auto"/>
              <w:rPr>
                <w:sz w:val="16"/>
                <w:szCs w:val="14"/>
                <w:lang w:val="es-419"/>
              </w:rPr>
            </w:pPr>
            <w:r w:rsidRPr="00D91A2A">
              <w:rPr>
                <w:sz w:val="16"/>
                <w:szCs w:val="14"/>
                <w:lang w:val="es-419"/>
              </w:rPr>
              <w:t>120,40</w:t>
            </w:r>
          </w:p>
        </w:tc>
        <w:tc>
          <w:tcPr>
            <w:tcW w:w="0" w:type="auto"/>
            <w:hideMark/>
          </w:tcPr>
          <w:p w14:paraId="408E059F" w14:textId="77777777" w:rsidR="00D91A2A" w:rsidRPr="00D91A2A" w:rsidRDefault="00D91A2A" w:rsidP="00D91A2A">
            <w:pPr>
              <w:spacing w:after="160" w:line="259" w:lineRule="auto"/>
              <w:rPr>
                <w:sz w:val="16"/>
                <w:szCs w:val="14"/>
                <w:lang w:val="es-419"/>
              </w:rPr>
            </w:pPr>
            <w:r w:rsidRPr="00D91A2A">
              <w:rPr>
                <w:sz w:val="16"/>
                <w:szCs w:val="14"/>
                <w:lang w:val="es-419"/>
              </w:rPr>
              <w:t>120,40</w:t>
            </w:r>
          </w:p>
        </w:tc>
        <w:tc>
          <w:tcPr>
            <w:tcW w:w="0" w:type="auto"/>
            <w:hideMark/>
          </w:tcPr>
          <w:p w14:paraId="237A8A24" w14:textId="77777777" w:rsidR="00D91A2A" w:rsidRPr="00D91A2A" w:rsidRDefault="00D91A2A" w:rsidP="00D91A2A">
            <w:pPr>
              <w:spacing w:after="160" w:line="259" w:lineRule="auto"/>
              <w:rPr>
                <w:sz w:val="16"/>
                <w:szCs w:val="14"/>
                <w:lang w:val="es-419"/>
              </w:rPr>
            </w:pPr>
            <w:r w:rsidRPr="00D91A2A">
              <w:rPr>
                <w:sz w:val="16"/>
                <w:szCs w:val="14"/>
                <w:lang w:val="es-419"/>
              </w:rPr>
              <w:t>Compromisos y reservas constituidas conforme al cierre financiero</w:t>
            </w:r>
          </w:p>
        </w:tc>
      </w:tr>
      <w:tr w:rsidR="00D91A2A" w:rsidRPr="00D91A2A" w14:paraId="0EB0F101" w14:textId="77777777" w:rsidTr="00D91A2A">
        <w:tc>
          <w:tcPr>
            <w:tcW w:w="0" w:type="auto"/>
            <w:hideMark/>
          </w:tcPr>
          <w:p w14:paraId="6DBB58F3" w14:textId="77777777" w:rsidR="00D91A2A" w:rsidRPr="00D91A2A" w:rsidRDefault="00D91A2A" w:rsidP="00D91A2A">
            <w:pPr>
              <w:spacing w:after="160" w:line="259" w:lineRule="auto"/>
              <w:rPr>
                <w:sz w:val="16"/>
                <w:szCs w:val="14"/>
                <w:lang w:val="es-419"/>
              </w:rPr>
            </w:pPr>
            <w:r w:rsidRPr="00D91A2A">
              <w:rPr>
                <w:b/>
                <w:bCs/>
                <w:sz w:val="16"/>
                <w:szCs w:val="14"/>
                <w:lang w:val="es-419"/>
              </w:rPr>
              <w:t>TOTAL PROYECTO</w:t>
            </w:r>
          </w:p>
        </w:tc>
        <w:tc>
          <w:tcPr>
            <w:tcW w:w="0" w:type="auto"/>
            <w:hideMark/>
          </w:tcPr>
          <w:p w14:paraId="475043D5" w14:textId="77777777" w:rsidR="00D91A2A" w:rsidRPr="00D91A2A" w:rsidRDefault="00D91A2A" w:rsidP="00D91A2A">
            <w:pPr>
              <w:spacing w:after="160" w:line="259" w:lineRule="auto"/>
              <w:rPr>
                <w:sz w:val="16"/>
                <w:szCs w:val="14"/>
                <w:lang w:val="es-419"/>
              </w:rPr>
            </w:pPr>
            <w:r w:rsidRPr="00D91A2A">
              <w:rPr>
                <w:b/>
                <w:bCs/>
                <w:sz w:val="16"/>
                <w:szCs w:val="14"/>
                <w:lang w:val="es-419"/>
              </w:rPr>
              <w:t>276,47</w:t>
            </w:r>
          </w:p>
        </w:tc>
        <w:tc>
          <w:tcPr>
            <w:tcW w:w="0" w:type="auto"/>
            <w:hideMark/>
          </w:tcPr>
          <w:p w14:paraId="6D472F66" w14:textId="77777777" w:rsidR="00D91A2A" w:rsidRPr="00D91A2A" w:rsidRDefault="00D91A2A" w:rsidP="00D91A2A">
            <w:pPr>
              <w:spacing w:after="160" w:line="259" w:lineRule="auto"/>
              <w:rPr>
                <w:sz w:val="16"/>
                <w:szCs w:val="14"/>
                <w:lang w:val="es-419"/>
              </w:rPr>
            </w:pPr>
            <w:r w:rsidRPr="00D91A2A">
              <w:rPr>
                <w:b/>
                <w:bCs/>
                <w:sz w:val="16"/>
                <w:szCs w:val="14"/>
                <w:lang w:val="es-419"/>
              </w:rPr>
              <w:t>276,47</w:t>
            </w:r>
          </w:p>
        </w:tc>
        <w:tc>
          <w:tcPr>
            <w:tcW w:w="0" w:type="auto"/>
            <w:hideMark/>
          </w:tcPr>
          <w:p w14:paraId="5EF240E8" w14:textId="77777777" w:rsidR="00D91A2A" w:rsidRPr="00D91A2A" w:rsidRDefault="00D91A2A" w:rsidP="00D91A2A">
            <w:pPr>
              <w:spacing w:after="160" w:line="259" w:lineRule="auto"/>
              <w:rPr>
                <w:sz w:val="16"/>
                <w:szCs w:val="14"/>
                <w:lang w:val="es-419"/>
              </w:rPr>
            </w:pPr>
            <w:r w:rsidRPr="00D91A2A">
              <w:rPr>
                <w:sz w:val="16"/>
                <w:szCs w:val="14"/>
                <w:lang w:val="es-419"/>
              </w:rPr>
              <w:t>Ejecución presupuestal total vía obligaciones + reservas</w:t>
            </w:r>
          </w:p>
        </w:tc>
      </w:tr>
    </w:tbl>
    <w:p w14:paraId="170EE3B8" w14:textId="77777777" w:rsidR="00340DE1" w:rsidRDefault="00340DE1" w:rsidP="00340DE1">
      <w:pPr>
        <w:spacing w:after="0" w:line="240" w:lineRule="auto"/>
        <w:ind w:right="417" w:firstLine="709"/>
        <w:rPr>
          <w:rFonts w:ascii="Verdana" w:hAnsi="Verdana"/>
          <w:sz w:val="16"/>
          <w:szCs w:val="16"/>
        </w:rPr>
      </w:pPr>
      <w:r w:rsidRPr="00377AD4">
        <w:rPr>
          <w:rFonts w:ascii="Verdana" w:hAnsi="Verdana"/>
          <w:sz w:val="16"/>
          <w:szCs w:val="16"/>
        </w:rPr>
        <w:t>Notas:</w:t>
      </w:r>
      <w:r w:rsidRPr="00377AD4">
        <w:rPr>
          <w:rFonts w:ascii="Verdana" w:hAnsi="Verdana"/>
          <w:sz w:val="16"/>
          <w:szCs w:val="16"/>
        </w:rPr>
        <w:tab/>
        <w:t>Valores en miles</w:t>
      </w:r>
      <w:r>
        <w:rPr>
          <w:rFonts w:ascii="Verdana" w:hAnsi="Verdana"/>
          <w:sz w:val="16"/>
          <w:szCs w:val="16"/>
        </w:rPr>
        <w:t xml:space="preserve"> </w:t>
      </w:r>
      <w:r w:rsidRPr="00377AD4">
        <w:rPr>
          <w:rFonts w:ascii="Verdana" w:hAnsi="Verdana"/>
          <w:sz w:val="16"/>
          <w:szCs w:val="16"/>
        </w:rPr>
        <w:t xml:space="preserve">de USD. </w:t>
      </w:r>
    </w:p>
    <w:p w14:paraId="3142C650" w14:textId="5E32C379" w:rsidR="00340DE1" w:rsidRPr="00377AD4" w:rsidRDefault="00340DE1" w:rsidP="00340DE1">
      <w:pPr>
        <w:spacing w:after="0" w:line="240" w:lineRule="auto"/>
        <w:ind w:left="709" w:right="417" w:firstLine="709"/>
        <w:rPr>
          <w:rFonts w:ascii="Verdana" w:hAnsi="Verdana"/>
          <w:sz w:val="16"/>
          <w:szCs w:val="16"/>
        </w:rPr>
      </w:pPr>
      <w:r w:rsidRPr="00377AD4">
        <w:rPr>
          <w:rFonts w:ascii="Verdana" w:hAnsi="Verdana"/>
          <w:sz w:val="16"/>
          <w:szCs w:val="16"/>
        </w:rPr>
        <w:t>TRM $4.</w:t>
      </w:r>
      <w:r w:rsidR="00D91A2A">
        <w:rPr>
          <w:rFonts w:ascii="Verdana" w:hAnsi="Verdana"/>
          <w:sz w:val="16"/>
          <w:szCs w:val="16"/>
        </w:rPr>
        <w:t>000</w:t>
      </w:r>
      <w:r w:rsidRPr="00377AD4">
        <w:rPr>
          <w:rFonts w:ascii="Verdana" w:hAnsi="Verdana"/>
          <w:sz w:val="16"/>
          <w:szCs w:val="16"/>
        </w:rPr>
        <w:t xml:space="preserve"> Marco de Gasto Mediano Plazo 202</w:t>
      </w:r>
      <w:r w:rsidR="00D91A2A">
        <w:rPr>
          <w:rFonts w:ascii="Verdana" w:hAnsi="Verdana"/>
          <w:sz w:val="16"/>
          <w:szCs w:val="16"/>
        </w:rPr>
        <w:t xml:space="preserve">5 </w:t>
      </w:r>
      <w:r w:rsidRPr="00377AD4">
        <w:rPr>
          <w:rFonts w:ascii="Verdana" w:hAnsi="Verdana"/>
          <w:sz w:val="16"/>
          <w:szCs w:val="16"/>
        </w:rPr>
        <w:t>MHCP.</w:t>
      </w:r>
    </w:p>
    <w:p w14:paraId="69BEB4F1" w14:textId="77777777" w:rsidR="00340DE1" w:rsidRDefault="00340DE1" w:rsidP="00340DE1">
      <w:pPr>
        <w:spacing w:after="0" w:line="240" w:lineRule="auto"/>
        <w:ind w:left="709"/>
        <w:rPr>
          <w:rFonts w:ascii="Verdana" w:hAnsi="Verdana"/>
          <w:sz w:val="16"/>
          <w:szCs w:val="16"/>
        </w:rPr>
      </w:pPr>
    </w:p>
    <w:p w14:paraId="54305F23" w14:textId="77777777" w:rsidR="00340DE1" w:rsidRPr="00377AD4" w:rsidRDefault="00340DE1" w:rsidP="00340DE1">
      <w:pPr>
        <w:spacing w:after="0" w:line="240" w:lineRule="auto"/>
        <w:ind w:left="709"/>
        <w:rPr>
          <w:rFonts w:ascii="Verdana" w:hAnsi="Verdana"/>
          <w:sz w:val="16"/>
          <w:szCs w:val="16"/>
        </w:rPr>
      </w:pPr>
      <w:r w:rsidRPr="00377AD4">
        <w:rPr>
          <w:rFonts w:ascii="Verdana" w:hAnsi="Verdana"/>
          <w:sz w:val="16"/>
          <w:szCs w:val="16"/>
        </w:rPr>
        <w:t>Fuente: Herramientas de planeación del programa 2024. UCP-MVCT</w:t>
      </w:r>
    </w:p>
    <w:p w14:paraId="5EBE9688" w14:textId="77777777" w:rsidR="00340DE1" w:rsidRDefault="00340DE1" w:rsidP="00340DE1">
      <w:pPr>
        <w:spacing w:after="0" w:line="240" w:lineRule="auto"/>
        <w:rPr>
          <w:rFonts w:ascii="Verdana" w:hAnsi="Verdana"/>
          <w:sz w:val="16"/>
          <w:szCs w:val="16"/>
        </w:rPr>
      </w:pPr>
    </w:p>
    <w:p w14:paraId="76BA53EF" w14:textId="725E7662" w:rsidR="00F22E1E" w:rsidRDefault="00F22E1E" w:rsidP="003A7AB6">
      <w:pPr>
        <w:spacing w:after="0" w:line="240" w:lineRule="auto"/>
        <w:ind w:right="417"/>
        <w:rPr>
          <w:rFonts w:ascii="Verdana" w:hAnsi="Verdana"/>
          <w:sz w:val="16"/>
          <w:szCs w:val="16"/>
        </w:rPr>
      </w:pPr>
    </w:p>
    <w:p w14:paraId="6EB57E0C" w14:textId="77777777" w:rsidR="00F22E1E" w:rsidRDefault="00F22E1E" w:rsidP="003A7AB6">
      <w:pPr>
        <w:spacing w:after="0" w:line="240" w:lineRule="auto"/>
        <w:ind w:right="417"/>
        <w:jc w:val="right"/>
        <w:rPr>
          <w:rFonts w:ascii="Verdana" w:hAnsi="Verdana"/>
          <w:sz w:val="16"/>
          <w:szCs w:val="16"/>
        </w:rPr>
      </w:pPr>
    </w:p>
    <w:p w14:paraId="08E0F0C1" w14:textId="77777777" w:rsidR="00377AD4" w:rsidRPr="00D14F84" w:rsidRDefault="00377AD4" w:rsidP="003A7AB6">
      <w:pPr>
        <w:spacing w:after="0" w:line="240" w:lineRule="auto"/>
        <w:rPr>
          <w:rFonts w:ascii="Verdana" w:hAnsi="Verdana"/>
          <w:sz w:val="16"/>
          <w:szCs w:val="16"/>
        </w:rPr>
      </w:pPr>
    </w:p>
    <w:p w14:paraId="39B9689A" w14:textId="3DEF7511" w:rsidR="00907C9F" w:rsidRDefault="00907C9F">
      <w:pPr>
        <w:pStyle w:val="Ttulo1"/>
        <w:numPr>
          <w:ilvl w:val="0"/>
          <w:numId w:val="48"/>
        </w:numPr>
        <w:spacing w:before="0" w:after="0"/>
        <w:ind w:left="567" w:hanging="567"/>
        <w:rPr>
          <w:rFonts w:ascii="Verdana" w:hAnsi="Verdana"/>
          <w:sz w:val="22"/>
          <w:szCs w:val="22"/>
        </w:rPr>
      </w:pPr>
      <w:bookmarkStart w:id="66" w:name="_Toc190859442"/>
      <w:r w:rsidRPr="00D14F84">
        <w:rPr>
          <w:rFonts w:ascii="Verdana" w:hAnsi="Verdana"/>
          <w:sz w:val="22"/>
          <w:szCs w:val="22"/>
        </w:rPr>
        <w:t>AVANCE FINANCIERO</w:t>
      </w:r>
      <w:bookmarkEnd w:id="66"/>
    </w:p>
    <w:p w14:paraId="5322BB90" w14:textId="77777777" w:rsidR="00C35E5C" w:rsidRPr="00C35E5C" w:rsidRDefault="00C35E5C" w:rsidP="003A7AB6">
      <w:pPr>
        <w:spacing w:after="0" w:line="240" w:lineRule="auto"/>
        <w:rPr>
          <w:lang w:eastAsia="es-CO"/>
        </w:rPr>
      </w:pPr>
    </w:p>
    <w:p w14:paraId="382CA900" w14:textId="77777777" w:rsidR="002B5511" w:rsidRPr="00D14F84" w:rsidRDefault="002B5511">
      <w:pPr>
        <w:pStyle w:val="Ttulo2"/>
        <w:numPr>
          <w:ilvl w:val="1"/>
          <w:numId w:val="48"/>
        </w:numPr>
        <w:spacing w:before="0" w:after="0"/>
        <w:ind w:left="567" w:hanging="567"/>
        <w:rPr>
          <w:rFonts w:ascii="Verdana" w:hAnsi="Verdana"/>
          <w:sz w:val="22"/>
          <w:szCs w:val="22"/>
        </w:rPr>
      </w:pPr>
      <w:bookmarkStart w:id="67" w:name="_Toc158722301"/>
      <w:bookmarkStart w:id="68" w:name="_Toc174476520"/>
      <w:bookmarkStart w:id="69" w:name="_Toc190859443"/>
      <w:r w:rsidRPr="00D14F84">
        <w:rPr>
          <w:rFonts w:ascii="Verdana" w:hAnsi="Verdana"/>
          <w:sz w:val="22"/>
          <w:szCs w:val="22"/>
        </w:rPr>
        <w:t>FINANCIAMIENTO DEL PROGRAMA</w:t>
      </w:r>
      <w:bookmarkEnd w:id="67"/>
      <w:bookmarkEnd w:id="68"/>
      <w:bookmarkEnd w:id="69"/>
    </w:p>
    <w:p w14:paraId="5D8C663A" w14:textId="77777777" w:rsidR="00D32A48" w:rsidRPr="00D14F84" w:rsidRDefault="00D32A48" w:rsidP="003A7AB6">
      <w:pPr>
        <w:autoSpaceDE w:val="0"/>
        <w:autoSpaceDN w:val="0"/>
        <w:adjustRightInd w:val="0"/>
        <w:spacing w:after="0" w:line="240" w:lineRule="auto"/>
        <w:rPr>
          <w:rFonts w:ascii="Verdana" w:eastAsia="Times New Roman" w:hAnsi="Verdana" w:cs="Arial"/>
          <w:sz w:val="22"/>
          <w:lang w:eastAsia="es-MX"/>
        </w:rPr>
      </w:pPr>
    </w:p>
    <w:p w14:paraId="4E919401" w14:textId="05D18D02" w:rsidR="00D32A48" w:rsidRPr="00D14F84" w:rsidRDefault="00D32A48" w:rsidP="003A7AB6">
      <w:pPr>
        <w:autoSpaceDE w:val="0"/>
        <w:autoSpaceDN w:val="0"/>
        <w:adjustRightInd w:val="0"/>
        <w:spacing w:after="0" w:line="240" w:lineRule="auto"/>
        <w:rPr>
          <w:rFonts w:ascii="Verdana" w:eastAsia="Times New Roman" w:hAnsi="Verdana" w:cs="Arial"/>
          <w:sz w:val="22"/>
          <w:lang w:eastAsia="es-MX"/>
        </w:rPr>
      </w:pPr>
      <w:r w:rsidRPr="00D14F84">
        <w:rPr>
          <w:rFonts w:ascii="Verdana" w:eastAsia="Times New Roman" w:hAnsi="Verdana" w:cs="Arial"/>
          <w:sz w:val="22"/>
          <w:lang w:eastAsia="es-MX"/>
        </w:rPr>
        <w:t>Los recursos del crédito fueron presentados en las herramientas de planeación</w:t>
      </w:r>
      <w:r w:rsidR="00D91A2A">
        <w:rPr>
          <w:rFonts w:ascii="Verdana" w:eastAsia="Times New Roman" w:hAnsi="Verdana" w:cs="Arial"/>
          <w:sz w:val="22"/>
          <w:lang w:eastAsia="es-MX"/>
        </w:rPr>
        <w:t xml:space="preserve"> </w:t>
      </w:r>
      <w:r w:rsidRPr="00D14F84">
        <w:rPr>
          <w:rFonts w:ascii="Verdana" w:eastAsia="Times New Roman" w:hAnsi="Verdana" w:cs="Arial"/>
          <w:sz w:val="22"/>
          <w:lang w:eastAsia="es-MX"/>
        </w:rPr>
        <w:t>con un horizonte de ejecución hasta el año 20</w:t>
      </w:r>
      <w:r w:rsidR="00D91A2A">
        <w:rPr>
          <w:rFonts w:ascii="Verdana" w:eastAsia="Times New Roman" w:hAnsi="Verdana" w:cs="Arial"/>
          <w:sz w:val="22"/>
          <w:lang w:eastAsia="es-MX"/>
        </w:rPr>
        <w:t>29</w:t>
      </w:r>
      <w:r w:rsidRPr="00D14F84">
        <w:rPr>
          <w:rFonts w:ascii="Verdana" w:eastAsia="Times New Roman" w:hAnsi="Verdana" w:cs="Arial"/>
          <w:sz w:val="22"/>
          <w:lang w:eastAsia="es-MX"/>
        </w:rPr>
        <w:t xml:space="preserve">, y fueron tomadas como base para realizar la redistribución del presupuesto que modifica el Marco de Gasto de </w:t>
      </w:r>
      <w:r w:rsidR="00474F12">
        <w:rPr>
          <w:rFonts w:ascii="Verdana" w:eastAsia="Times New Roman" w:hAnsi="Verdana" w:cs="Arial"/>
          <w:sz w:val="22"/>
          <w:lang w:eastAsia="es-MX"/>
        </w:rPr>
        <w:t>M</w:t>
      </w:r>
      <w:r w:rsidRPr="00D14F84">
        <w:rPr>
          <w:rFonts w:ascii="Verdana" w:eastAsia="Times New Roman" w:hAnsi="Verdana" w:cs="Arial"/>
          <w:sz w:val="22"/>
          <w:lang w:eastAsia="es-MX"/>
        </w:rPr>
        <w:t xml:space="preserve">ediano </w:t>
      </w:r>
      <w:r w:rsidR="00474F12">
        <w:rPr>
          <w:rFonts w:ascii="Verdana" w:eastAsia="Times New Roman" w:hAnsi="Verdana" w:cs="Arial"/>
          <w:sz w:val="22"/>
          <w:lang w:eastAsia="es-MX"/>
        </w:rPr>
        <w:t>P</w:t>
      </w:r>
      <w:r w:rsidRPr="00D14F84">
        <w:rPr>
          <w:rFonts w:ascii="Verdana" w:eastAsia="Times New Roman" w:hAnsi="Verdana" w:cs="Arial"/>
          <w:sz w:val="22"/>
          <w:lang w:eastAsia="es-MX"/>
        </w:rPr>
        <w:t>lazo y la programación de desembolsos.</w:t>
      </w:r>
    </w:p>
    <w:p w14:paraId="5340FE83" w14:textId="77777777" w:rsidR="00FB5441" w:rsidRDefault="00FB5441" w:rsidP="009506F8">
      <w:pPr>
        <w:autoSpaceDE w:val="0"/>
        <w:autoSpaceDN w:val="0"/>
        <w:adjustRightInd w:val="0"/>
        <w:spacing w:after="0" w:line="240" w:lineRule="auto"/>
        <w:rPr>
          <w:rFonts w:ascii="Verdana" w:eastAsia="Times New Roman" w:hAnsi="Verdana" w:cs="Arial"/>
          <w:sz w:val="22"/>
          <w:lang w:eastAsia="es-MX"/>
        </w:rPr>
      </w:pPr>
    </w:p>
    <w:p w14:paraId="26CBE078" w14:textId="503FB008" w:rsidR="00340DE1" w:rsidRDefault="00340DE1" w:rsidP="00340DE1">
      <w:pPr>
        <w:pStyle w:val="Descripcin"/>
        <w:keepNext/>
        <w:spacing w:before="0" w:after="0"/>
        <w:rPr>
          <w:rFonts w:ascii="Verdana" w:hAnsi="Verdana"/>
          <w:sz w:val="22"/>
          <w:szCs w:val="22"/>
        </w:rPr>
      </w:pPr>
      <w:bookmarkStart w:id="70" w:name="_Toc190649741"/>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sidR="00AD4828">
        <w:rPr>
          <w:rFonts w:ascii="Verdana" w:hAnsi="Verdana"/>
          <w:noProof/>
          <w:sz w:val="22"/>
          <w:szCs w:val="22"/>
        </w:rPr>
        <w:t>13</w:t>
      </w:r>
      <w:r w:rsidRPr="00D14F84">
        <w:rPr>
          <w:rFonts w:ascii="Verdana" w:hAnsi="Verdana"/>
          <w:noProof/>
          <w:sz w:val="22"/>
          <w:szCs w:val="22"/>
        </w:rPr>
        <w:fldChar w:fldCharType="end"/>
      </w:r>
      <w:r w:rsidRPr="00D14F84">
        <w:rPr>
          <w:rFonts w:ascii="Verdana" w:hAnsi="Verdana"/>
          <w:sz w:val="22"/>
          <w:szCs w:val="22"/>
        </w:rPr>
        <w:t xml:space="preserve"> – </w:t>
      </w:r>
      <w:r>
        <w:rPr>
          <w:rFonts w:ascii="Verdana" w:hAnsi="Verdana"/>
          <w:sz w:val="22"/>
          <w:szCs w:val="22"/>
        </w:rPr>
        <w:t>Programación desembolsos</w:t>
      </w:r>
      <w:bookmarkEnd w:id="70"/>
    </w:p>
    <w:p w14:paraId="231C610C" w14:textId="5A0BA5FF" w:rsidR="00FB5441" w:rsidRDefault="00FB5441" w:rsidP="00FB5441">
      <w:pPr>
        <w:spacing w:after="0" w:line="240" w:lineRule="auto"/>
        <w:ind w:firstLine="432"/>
        <w:rPr>
          <w:rFonts w:ascii="Verdana" w:hAnsi="Verdana"/>
          <w:sz w:val="16"/>
          <w:szCs w:val="16"/>
          <w:lang w:eastAsia="es-CO"/>
        </w:rPr>
      </w:pPr>
    </w:p>
    <w:tbl>
      <w:tblPr>
        <w:tblStyle w:val="Tablaconcuadrcula"/>
        <w:tblW w:w="0" w:type="auto"/>
        <w:jc w:val="center"/>
        <w:tblLook w:val="04A0" w:firstRow="1" w:lastRow="0" w:firstColumn="1" w:lastColumn="0" w:noHBand="0" w:noVBand="1"/>
      </w:tblPr>
      <w:tblGrid>
        <w:gridCol w:w="1055"/>
        <w:gridCol w:w="2241"/>
      </w:tblGrid>
      <w:tr w:rsidR="00D91A2A" w:rsidRPr="00D91A2A" w14:paraId="6B765311" w14:textId="77777777" w:rsidTr="00D91A2A">
        <w:trPr>
          <w:jc w:val="center"/>
        </w:trPr>
        <w:tc>
          <w:tcPr>
            <w:tcW w:w="0" w:type="auto"/>
            <w:hideMark/>
          </w:tcPr>
          <w:p w14:paraId="5BED803F" w14:textId="77777777" w:rsidR="00D91A2A" w:rsidRPr="00D91A2A" w:rsidRDefault="00D91A2A" w:rsidP="00D91A2A">
            <w:pPr>
              <w:ind w:firstLine="432"/>
              <w:rPr>
                <w:rFonts w:ascii="Verdana" w:hAnsi="Verdana"/>
                <w:b/>
                <w:bCs/>
                <w:sz w:val="16"/>
                <w:szCs w:val="16"/>
                <w:lang w:val="es-419" w:eastAsia="es-CO"/>
              </w:rPr>
            </w:pPr>
            <w:r w:rsidRPr="00D91A2A">
              <w:rPr>
                <w:rFonts w:ascii="Verdana" w:hAnsi="Verdana"/>
                <w:b/>
                <w:bCs/>
                <w:sz w:val="16"/>
                <w:szCs w:val="16"/>
                <w:lang w:val="es-419" w:eastAsia="es-CO"/>
              </w:rPr>
              <w:t>Año</w:t>
            </w:r>
          </w:p>
        </w:tc>
        <w:tc>
          <w:tcPr>
            <w:tcW w:w="0" w:type="auto"/>
            <w:hideMark/>
          </w:tcPr>
          <w:p w14:paraId="415DC7E1" w14:textId="77777777" w:rsidR="00D91A2A" w:rsidRPr="00D91A2A" w:rsidRDefault="00D91A2A" w:rsidP="00D91A2A">
            <w:pPr>
              <w:ind w:firstLine="432"/>
              <w:rPr>
                <w:rFonts w:ascii="Verdana" w:hAnsi="Verdana"/>
                <w:b/>
                <w:bCs/>
                <w:sz w:val="16"/>
                <w:szCs w:val="16"/>
                <w:lang w:val="es-419" w:eastAsia="es-CO"/>
              </w:rPr>
            </w:pPr>
            <w:r w:rsidRPr="00D91A2A">
              <w:rPr>
                <w:rFonts w:ascii="Verdana" w:hAnsi="Verdana"/>
                <w:b/>
                <w:bCs/>
                <w:sz w:val="16"/>
                <w:szCs w:val="16"/>
                <w:lang w:val="es-419" w:eastAsia="es-CO"/>
              </w:rPr>
              <w:t>Total (miles USD)</w:t>
            </w:r>
          </w:p>
        </w:tc>
      </w:tr>
      <w:tr w:rsidR="00D91A2A" w:rsidRPr="00D91A2A" w14:paraId="64CD4252" w14:textId="77777777" w:rsidTr="00D91A2A">
        <w:trPr>
          <w:jc w:val="center"/>
        </w:trPr>
        <w:tc>
          <w:tcPr>
            <w:tcW w:w="0" w:type="auto"/>
            <w:hideMark/>
          </w:tcPr>
          <w:p w14:paraId="355D9987"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2026</w:t>
            </w:r>
          </w:p>
        </w:tc>
        <w:tc>
          <w:tcPr>
            <w:tcW w:w="0" w:type="auto"/>
            <w:hideMark/>
          </w:tcPr>
          <w:p w14:paraId="62D7AEAD"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16.000</w:t>
            </w:r>
          </w:p>
        </w:tc>
      </w:tr>
      <w:tr w:rsidR="00D91A2A" w:rsidRPr="00D91A2A" w14:paraId="2C844934" w14:textId="77777777" w:rsidTr="00D91A2A">
        <w:trPr>
          <w:jc w:val="center"/>
        </w:trPr>
        <w:tc>
          <w:tcPr>
            <w:tcW w:w="0" w:type="auto"/>
            <w:hideMark/>
          </w:tcPr>
          <w:p w14:paraId="317629FE"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2027</w:t>
            </w:r>
          </w:p>
        </w:tc>
        <w:tc>
          <w:tcPr>
            <w:tcW w:w="0" w:type="auto"/>
            <w:hideMark/>
          </w:tcPr>
          <w:p w14:paraId="1D35C5D3"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36.000</w:t>
            </w:r>
          </w:p>
        </w:tc>
      </w:tr>
      <w:tr w:rsidR="00D91A2A" w:rsidRPr="00D91A2A" w14:paraId="565FBEED" w14:textId="77777777" w:rsidTr="00D91A2A">
        <w:trPr>
          <w:jc w:val="center"/>
        </w:trPr>
        <w:tc>
          <w:tcPr>
            <w:tcW w:w="0" w:type="auto"/>
            <w:hideMark/>
          </w:tcPr>
          <w:p w14:paraId="69F91605"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2028</w:t>
            </w:r>
          </w:p>
        </w:tc>
        <w:tc>
          <w:tcPr>
            <w:tcW w:w="0" w:type="auto"/>
            <w:hideMark/>
          </w:tcPr>
          <w:p w14:paraId="13CEBE9F"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16.473</w:t>
            </w:r>
          </w:p>
        </w:tc>
      </w:tr>
      <w:tr w:rsidR="00D91A2A" w:rsidRPr="00D91A2A" w14:paraId="25F2F82D" w14:textId="77777777" w:rsidTr="00D91A2A">
        <w:trPr>
          <w:jc w:val="center"/>
        </w:trPr>
        <w:tc>
          <w:tcPr>
            <w:tcW w:w="0" w:type="auto"/>
            <w:hideMark/>
          </w:tcPr>
          <w:p w14:paraId="322C5B65"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2029</w:t>
            </w:r>
          </w:p>
        </w:tc>
        <w:tc>
          <w:tcPr>
            <w:tcW w:w="0" w:type="auto"/>
            <w:hideMark/>
          </w:tcPr>
          <w:p w14:paraId="6ABB0E9A" w14:textId="77777777" w:rsidR="00D91A2A" w:rsidRPr="00D91A2A" w:rsidRDefault="00D91A2A" w:rsidP="00D91A2A">
            <w:pPr>
              <w:ind w:firstLine="432"/>
              <w:rPr>
                <w:rFonts w:ascii="Verdana" w:hAnsi="Verdana"/>
                <w:sz w:val="16"/>
                <w:szCs w:val="16"/>
                <w:lang w:val="es-419" w:eastAsia="es-CO"/>
              </w:rPr>
            </w:pPr>
            <w:r w:rsidRPr="00D91A2A">
              <w:rPr>
                <w:rFonts w:ascii="Verdana" w:hAnsi="Verdana"/>
                <w:sz w:val="16"/>
                <w:szCs w:val="16"/>
                <w:lang w:val="es-419" w:eastAsia="es-CO"/>
              </w:rPr>
              <w:t>6.000</w:t>
            </w:r>
          </w:p>
        </w:tc>
      </w:tr>
    </w:tbl>
    <w:p w14:paraId="65F52C26" w14:textId="61F3FEA8" w:rsidR="00FB5441" w:rsidRDefault="00FB5441" w:rsidP="00FB5441">
      <w:pPr>
        <w:spacing w:after="0" w:line="240" w:lineRule="auto"/>
        <w:ind w:firstLine="432"/>
        <w:rPr>
          <w:rFonts w:ascii="Verdana" w:hAnsi="Verdana"/>
          <w:sz w:val="16"/>
          <w:szCs w:val="16"/>
          <w:lang w:eastAsia="es-CO"/>
        </w:rPr>
      </w:pPr>
    </w:p>
    <w:p w14:paraId="191783F7" w14:textId="48974981" w:rsidR="00FB5441" w:rsidRPr="00F22E1E" w:rsidRDefault="00FB5441" w:rsidP="00FB5441">
      <w:pPr>
        <w:spacing w:after="0" w:line="240" w:lineRule="auto"/>
        <w:ind w:left="709" w:firstLine="709"/>
        <w:rPr>
          <w:rFonts w:ascii="Verdana" w:hAnsi="Verdana"/>
          <w:sz w:val="16"/>
          <w:szCs w:val="16"/>
          <w:lang w:eastAsia="es-CO"/>
        </w:rPr>
      </w:pPr>
      <w:r w:rsidRPr="00F22E1E">
        <w:rPr>
          <w:rFonts w:ascii="Verdana" w:hAnsi="Verdana"/>
          <w:sz w:val="16"/>
          <w:szCs w:val="16"/>
          <w:lang w:eastAsia="es-CO"/>
        </w:rPr>
        <w:t>Fuente: UCP-MVCT</w:t>
      </w:r>
    </w:p>
    <w:p w14:paraId="362E65CF" w14:textId="77777777" w:rsidR="00FB5441" w:rsidRDefault="00FB5441" w:rsidP="00FB5441">
      <w:pPr>
        <w:spacing w:after="0" w:line="240" w:lineRule="auto"/>
        <w:rPr>
          <w:rFonts w:ascii="Verdana" w:hAnsi="Verdana"/>
          <w:sz w:val="18"/>
          <w:szCs w:val="18"/>
          <w:lang w:eastAsia="es-CO"/>
        </w:rPr>
      </w:pPr>
    </w:p>
    <w:p w14:paraId="0700702C" w14:textId="77777777" w:rsidR="00C35E5C" w:rsidRPr="003A7AB6" w:rsidRDefault="00C35E5C" w:rsidP="003A7AB6">
      <w:pPr>
        <w:spacing w:after="0" w:line="240" w:lineRule="auto"/>
        <w:rPr>
          <w:rFonts w:ascii="Verdana" w:hAnsi="Verdana"/>
          <w:sz w:val="22"/>
        </w:rPr>
      </w:pPr>
    </w:p>
    <w:p w14:paraId="2B241B3F" w14:textId="77777777" w:rsidR="002B5511" w:rsidRPr="00391CD3" w:rsidRDefault="002B5511">
      <w:pPr>
        <w:pStyle w:val="Ttulo2"/>
        <w:numPr>
          <w:ilvl w:val="1"/>
          <w:numId w:val="48"/>
        </w:numPr>
        <w:spacing w:before="0" w:after="0"/>
        <w:ind w:left="567" w:hanging="567"/>
        <w:rPr>
          <w:rFonts w:ascii="Verdana" w:hAnsi="Verdana"/>
          <w:sz w:val="22"/>
          <w:szCs w:val="22"/>
        </w:rPr>
      </w:pPr>
      <w:bookmarkStart w:id="71" w:name="_Toc158722304"/>
      <w:bookmarkStart w:id="72" w:name="_Toc174476522"/>
      <w:bookmarkStart w:id="73" w:name="_Toc190859444"/>
      <w:r w:rsidRPr="00391CD3">
        <w:rPr>
          <w:rFonts w:ascii="Verdana" w:hAnsi="Verdana"/>
          <w:sz w:val="22"/>
          <w:szCs w:val="22"/>
        </w:rPr>
        <w:t>SEGUIMIENTO DE DESEMBOLSOS</w:t>
      </w:r>
      <w:bookmarkEnd w:id="71"/>
      <w:bookmarkEnd w:id="72"/>
      <w:bookmarkEnd w:id="73"/>
    </w:p>
    <w:p w14:paraId="2DA71597" w14:textId="77777777" w:rsidR="00FB5441" w:rsidRPr="00D91A2A" w:rsidRDefault="00FB5441" w:rsidP="003A7AB6">
      <w:pPr>
        <w:spacing w:after="0" w:line="240" w:lineRule="auto"/>
        <w:rPr>
          <w:rFonts w:ascii="Verdana" w:hAnsi="Verdana"/>
          <w:sz w:val="22"/>
          <w:highlight w:val="yellow"/>
          <w:lang w:eastAsia="es-CO"/>
        </w:rPr>
      </w:pPr>
    </w:p>
    <w:p w14:paraId="69E8E463" w14:textId="7799D28A" w:rsidR="00865179" w:rsidRDefault="00391CD3" w:rsidP="009506F8">
      <w:pPr>
        <w:pStyle w:val="Prrafodelista"/>
        <w:ind w:left="142" w:firstLine="0"/>
        <w:rPr>
          <w:rFonts w:ascii="Verdana" w:hAnsi="Verdana" w:cs="Verdana"/>
          <w:sz w:val="22"/>
        </w:rPr>
      </w:pPr>
      <w:bookmarkStart w:id="74" w:name="_Toc158722305"/>
      <w:bookmarkStart w:id="75" w:name="_Toc174476523"/>
      <w:r>
        <w:rPr>
          <w:noProof/>
        </w:rPr>
        <w:drawing>
          <wp:inline distT="0" distB="0" distL="0" distR="0" wp14:anchorId="632EDF88" wp14:editId="49DC5B7D">
            <wp:extent cx="6400800" cy="2115185"/>
            <wp:effectExtent l="0" t="0" r="0" b="0"/>
            <wp:docPr id="2" name="table">
              <a:extLst xmlns:a="http://schemas.openxmlformats.org/drawingml/2006/main">
                <a:ext uri="{FF2B5EF4-FFF2-40B4-BE49-F238E27FC236}">
                  <a16:creationId xmlns:a16="http://schemas.microsoft.com/office/drawing/2014/main" id="{51FA657D-EECB-C2A0-5724-92AA0CD596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1FA657D-EECB-C2A0-5724-92AA0CD596B5}"/>
                        </a:ext>
                      </a:extLst>
                    </pic:cNvPr>
                    <pic:cNvPicPr>
                      <a:picLocks noChangeAspect="1"/>
                    </pic:cNvPicPr>
                  </pic:nvPicPr>
                  <pic:blipFill>
                    <a:blip r:embed="rId15"/>
                    <a:stretch>
                      <a:fillRect/>
                    </a:stretch>
                  </pic:blipFill>
                  <pic:spPr>
                    <a:xfrm>
                      <a:off x="0" y="0"/>
                      <a:ext cx="6400800" cy="2115185"/>
                    </a:xfrm>
                    <a:prstGeom prst="rect">
                      <a:avLst/>
                    </a:prstGeom>
                  </pic:spPr>
                </pic:pic>
              </a:graphicData>
            </a:graphic>
          </wp:inline>
        </w:drawing>
      </w:r>
    </w:p>
    <w:p w14:paraId="380B1AFC" w14:textId="77777777" w:rsidR="00391CD3" w:rsidRDefault="00391CD3" w:rsidP="009506F8">
      <w:pPr>
        <w:pStyle w:val="Prrafodelista"/>
        <w:ind w:left="142" w:firstLine="0"/>
        <w:rPr>
          <w:rFonts w:ascii="Verdana" w:hAnsi="Verdana" w:cs="Verdana"/>
          <w:sz w:val="22"/>
        </w:rPr>
      </w:pPr>
    </w:p>
    <w:p w14:paraId="2320D45D" w14:textId="7559A24E" w:rsidR="00391CD3" w:rsidRDefault="00391CD3" w:rsidP="009506F8">
      <w:pPr>
        <w:pStyle w:val="Prrafodelista"/>
        <w:ind w:left="142" w:firstLine="0"/>
        <w:rPr>
          <w:rFonts w:ascii="Verdana" w:hAnsi="Verdana" w:cs="Verdana"/>
          <w:sz w:val="22"/>
        </w:rPr>
      </w:pPr>
      <w:r>
        <w:rPr>
          <w:noProof/>
        </w:rPr>
        <w:drawing>
          <wp:inline distT="0" distB="0" distL="0" distR="0" wp14:anchorId="0AB47ABB" wp14:editId="052B79B6">
            <wp:extent cx="6400800" cy="2495550"/>
            <wp:effectExtent l="0" t="0" r="0" b="0"/>
            <wp:docPr id="2105521763" name="table">
              <a:extLst xmlns:a="http://schemas.openxmlformats.org/drawingml/2006/main">
                <a:ext uri="{FF2B5EF4-FFF2-40B4-BE49-F238E27FC236}">
                  <a16:creationId xmlns:a16="http://schemas.microsoft.com/office/drawing/2014/main" id="{13FC3E21-DC66-1E0B-988B-F93C6DF450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13FC3E21-DC66-1E0B-988B-F93C6DF45065}"/>
                        </a:ext>
                      </a:extLst>
                    </pic:cNvPr>
                    <pic:cNvPicPr>
                      <a:picLocks noChangeAspect="1"/>
                    </pic:cNvPicPr>
                  </pic:nvPicPr>
                  <pic:blipFill>
                    <a:blip r:embed="rId16"/>
                    <a:stretch>
                      <a:fillRect/>
                    </a:stretch>
                  </pic:blipFill>
                  <pic:spPr>
                    <a:xfrm>
                      <a:off x="0" y="0"/>
                      <a:ext cx="6400800" cy="2495550"/>
                    </a:xfrm>
                    <a:prstGeom prst="rect">
                      <a:avLst/>
                    </a:prstGeom>
                  </pic:spPr>
                </pic:pic>
              </a:graphicData>
            </a:graphic>
          </wp:inline>
        </w:drawing>
      </w:r>
    </w:p>
    <w:p w14:paraId="57E7B9F0" w14:textId="77777777" w:rsidR="00391CD3" w:rsidRDefault="00391CD3" w:rsidP="009506F8">
      <w:pPr>
        <w:pStyle w:val="Prrafodelista"/>
        <w:ind w:left="142" w:firstLine="0"/>
        <w:rPr>
          <w:rFonts w:ascii="Verdana" w:hAnsi="Verdana" w:cs="Verdana"/>
          <w:sz w:val="22"/>
        </w:rPr>
      </w:pPr>
    </w:p>
    <w:p w14:paraId="36F666A4" w14:textId="7AE4F406" w:rsidR="00391CD3" w:rsidRPr="00D14F84" w:rsidRDefault="00391CD3" w:rsidP="009506F8">
      <w:pPr>
        <w:pStyle w:val="Prrafodelista"/>
        <w:ind w:left="142" w:firstLine="0"/>
        <w:rPr>
          <w:rFonts w:ascii="Verdana" w:hAnsi="Verdana" w:cs="Verdana"/>
          <w:sz w:val="22"/>
        </w:rPr>
      </w:pPr>
      <w:r>
        <w:rPr>
          <w:noProof/>
        </w:rPr>
        <w:drawing>
          <wp:inline distT="0" distB="0" distL="0" distR="0" wp14:anchorId="3C727195" wp14:editId="6868C6B6">
            <wp:extent cx="6400800" cy="1292860"/>
            <wp:effectExtent l="0" t="0" r="0" b="0"/>
            <wp:docPr id="964919310" name="table">
              <a:extLst xmlns:a="http://schemas.openxmlformats.org/drawingml/2006/main">
                <a:ext uri="{FF2B5EF4-FFF2-40B4-BE49-F238E27FC236}">
                  <a16:creationId xmlns:a16="http://schemas.microsoft.com/office/drawing/2014/main" id="{C34FE0F2-85DC-64C4-0AEB-515AECC483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C34FE0F2-85DC-64C4-0AEB-515AECC483C2}"/>
                        </a:ext>
                      </a:extLst>
                    </pic:cNvPr>
                    <pic:cNvPicPr>
                      <a:picLocks noChangeAspect="1"/>
                    </pic:cNvPicPr>
                  </pic:nvPicPr>
                  <pic:blipFill>
                    <a:blip r:embed="rId17"/>
                    <a:stretch>
                      <a:fillRect/>
                    </a:stretch>
                  </pic:blipFill>
                  <pic:spPr>
                    <a:xfrm>
                      <a:off x="0" y="0"/>
                      <a:ext cx="6400800" cy="1292860"/>
                    </a:xfrm>
                    <a:prstGeom prst="rect">
                      <a:avLst/>
                    </a:prstGeom>
                  </pic:spPr>
                </pic:pic>
              </a:graphicData>
            </a:graphic>
          </wp:inline>
        </w:drawing>
      </w:r>
    </w:p>
    <w:p w14:paraId="311BA27A" w14:textId="77777777" w:rsidR="002B5511" w:rsidRPr="00D14F84" w:rsidRDefault="002B5511">
      <w:pPr>
        <w:pStyle w:val="Ttulo1"/>
        <w:numPr>
          <w:ilvl w:val="0"/>
          <w:numId w:val="48"/>
        </w:numPr>
        <w:spacing w:before="0" w:after="0"/>
        <w:ind w:left="567" w:hanging="567"/>
        <w:rPr>
          <w:rFonts w:ascii="Verdana" w:hAnsi="Verdana"/>
        </w:rPr>
      </w:pPr>
      <w:bookmarkStart w:id="76" w:name="_Toc190859446"/>
      <w:r w:rsidRPr="00D14F84">
        <w:rPr>
          <w:rFonts w:ascii="Verdana" w:hAnsi="Verdana"/>
        </w:rPr>
        <w:t>INDICADORES Y METAS</w:t>
      </w:r>
      <w:bookmarkEnd w:id="74"/>
      <w:bookmarkEnd w:id="75"/>
      <w:bookmarkEnd w:id="76"/>
    </w:p>
    <w:p w14:paraId="2859DF6E" w14:textId="77777777" w:rsidR="0029520A" w:rsidRDefault="0029520A" w:rsidP="009506F8">
      <w:pPr>
        <w:widowControl w:val="0"/>
        <w:spacing w:after="0" w:line="240" w:lineRule="auto"/>
        <w:rPr>
          <w:rFonts w:ascii="Verdana" w:hAnsi="Verdana"/>
          <w:sz w:val="22"/>
          <w:lang w:eastAsia="es-CO"/>
        </w:rPr>
      </w:pPr>
    </w:p>
    <w:p w14:paraId="0C34E649" w14:textId="093DF12C" w:rsidR="002B5511" w:rsidRPr="00D14F84" w:rsidRDefault="002B5511" w:rsidP="009506F8">
      <w:pPr>
        <w:widowControl w:val="0"/>
        <w:spacing w:after="0" w:line="240" w:lineRule="auto"/>
        <w:rPr>
          <w:rFonts w:ascii="Verdana" w:hAnsi="Verdana"/>
          <w:sz w:val="22"/>
          <w:lang w:eastAsia="es-CO"/>
        </w:rPr>
      </w:pPr>
      <w:r w:rsidRPr="00D14F84">
        <w:rPr>
          <w:rFonts w:ascii="Verdana" w:hAnsi="Verdana"/>
          <w:sz w:val="22"/>
          <w:lang w:eastAsia="es-CO"/>
        </w:rPr>
        <w:t xml:space="preserve">A la fecha de cierre de este informe no se ha modificado la Matriz de Indicadores y Metas del Programa. Las consultorías que permitirán la modificación de estos indicadores y </w:t>
      </w:r>
      <w:r w:rsidR="00474F12">
        <w:rPr>
          <w:rFonts w:ascii="Verdana" w:hAnsi="Verdana"/>
          <w:sz w:val="22"/>
          <w:lang w:eastAsia="es-CO"/>
        </w:rPr>
        <w:t>su</w:t>
      </w:r>
      <w:r w:rsidRPr="00D14F84">
        <w:rPr>
          <w:rFonts w:ascii="Verdana" w:hAnsi="Verdana"/>
          <w:sz w:val="22"/>
          <w:lang w:eastAsia="es-CO"/>
        </w:rPr>
        <w:t xml:space="preserve"> determinación final se encuentran en ejecución o proceso de contratación, por lo tanto, las metas siguen siendo las consideradas en el Manual Operativo del Programa</w:t>
      </w:r>
      <w:r w:rsidR="00474F12">
        <w:rPr>
          <w:rFonts w:ascii="Verdana" w:hAnsi="Verdana"/>
          <w:sz w:val="22"/>
          <w:lang w:eastAsia="es-CO"/>
        </w:rPr>
        <w:t>-</w:t>
      </w:r>
      <w:r w:rsidRPr="00D14F84">
        <w:rPr>
          <w:rFonts w:ascii="Verdana" w:hAnsi="Verdana"/>
          <w:sz w:val="22"/>
          <w:lang w:eastAsia="es-CO"/>
        </w:rPr>
        <w:t>MOP.</w:t>
      </w:r>
    </w:p>
    <w:p w14:paraId="3E6E97EE" w14:textId="77777777" w:rsidR="00E40669" w:rsidRPr="00D14F84" w:rsidRDefault="00E40669" w:rsidP="00A6748E">
      <w:pPr>
        <w:widowControl w:val="0"/>
        <w:spacing w:after="0" w:line="240" w:lineRule="auto"/>
        <w:ind w:left="567" w:hanging="567"/>
        <w:rPr>
          <w:rFonts w:ascii="Verdana" w:hAnsi="Verdana"/>
          <w:lang w:eastAsia="es-CO"/>
        </w:rPr>
      </w:pPr>
    </w:p>
    <w:p w14:paraId="3B142D12" w14:textId="169C1681" w:rsidR="00265054" w:rsidRPr="00204408" w:rsidRDefault="00204408" w:rsidP="00391CD3">
      <w:pPr>
        <w:pStyle w:val="Ttulo1"/>
        <w:numPr>
          <w:ilvl w:val="0"/>
          <w:numId w:val="0"/>
        </w:numPr>
        <w:spacing w:before="0" w:after="0"/>
        <w:rPr>
          <w:rFonts w:ascii="Verdana" w:hAnsi="Verdana"/>
          <w:sz w:val="22"/>
          <w:szCs w:val="22"/>
        </w:rPr>
      </w:pPr>
      <w:bookmarkStart w:id="77" w:name="_Toc190859447"/>
      <w:r>
        <w:rPr>
          <w:rFonts w:ascii="Verdana" w:hAnsi="Verdana"/>
          <w:sz w:val="22"/>
          <w:szCs w:val="22"/>
        </w:rPr>
        <w:lastRenderedPageBreak/>
        <w:t xml:space="preserve">7 </w:t>
      </w:r>
      <w:bookmarkStart w:id="78" w:name="_Toc190859451"/>
      <w:bookmarkEnd w:id="77"/>
      <w:r w:rsidR="61BFCD4B" w:rsidRPr="00204408">
        <w:rPr>
          <w:rFonts w:ascii="Verdana" w:hAnsi="Verdana"/>
          <w:sz w:val="22"/>
          <w:szCs w:val="22"/>
        </w:rPr>
        <w:t>GERENCIA INTEGRAL DEL PROGRAMA</w:t>
      </w:r>
      <w:bookmarkEnd w:id="78"/>
    </w:p>
    <w:p w14:paraId="474F8FDF" w14:textId="77777777" w:rsidR="00552F7C" w:rsidRPr="00D14F84" w:rsidRDefault="00552F7C" w:rsidP="009506F8">
      <w:pPr>
        <w:spacing w:after="0" w:line="240" w:lineRule="auto"/>
        <w:rPr>
          <w:lang w:eastAsia="es-CO"/>
        </w:rPr>
      </w:pPr>
    </w:p>
    <w:p w14:paraId="63A9BF2C" w14:textId="268B576A" w:rsidR="00265054" w:rsidRDefault="61BFCD4B" w:rsidP="009506F8">
      <w:pPr>
        <w:spacing w:after="0" w:line="240" w:lineRule="auto"/>
        <w:rPr>
          <w:rFonts w:ascii="Verdana" w:hAnsi="Verdana"/>
          <w:sz w:val="22"/>
        </w:rPr>
      </w:pPr>
      <w:r w:rsidRPr="777E54FD">
        <w:rPr>
          <w:rFonts w:ascii="Verdana" w:hAnsi="Verdana"/>
          <w:sz w:val="22"/>
        </w:rPr>
        <w:t>La</w:t>
      </w:r>
      <w:r w:rsidR="4447C21D" w:rsidRPr="777E54FD">
        <w:rPr>
          <w:rFonts w:ascii="Verdana" w:hAnsi="Verdana"/>
          <w:sz w:val="22"/>
        </w:rPr>
        <w:t>s actividades establecidas para la</w:t>
      </w:r>
      <w:r w:rsidRPr="777E54FD">
        <w:rPr>
          <w:rFonts w:ascii="Verdana" w:hAnsi="Verdana"/>
          <w:sz w:val="22"/>
        </w:rPr>
        <w:t xml:space="preserve"> </w:t>
      </w:r>
      <w:r w:rsidR="1F14AD14" w:rsidRPr="777E54FD">
        <w:rPr>
          <w:rFonts w:ascii="Verdana" w:hAnsi="Verdana"/>
          <w:sz w:val="22"/>
        </w:rPr>
        <w:t>G</w:t>
      </w:r>
      <w:r w:rsidRPr="777E54FD">
        <w:rPr>
          <w:rFonts w:ascii="Verdana" w:hAnsi="Verdana"/>
          <w:sz w:val="22"/>
        </w:rPr>
        <w:t xml:space="preserve">erencia </w:t>
      </w:r>
      <w:r w:rsidR="1F14AD14" w:rsidRPr="777E54FD">
        <w:rPr>
          <w:rFonts w:ascii="Verdana" w:hAnsi="Verdana"/>
          <w:sz w:val="22"/>
        </w:rPr>
        <w:t>I</w:t>
      </w:r>
      <w:r w:rsidRPr="777E54FD">
        <w:rPr>
          <w:rFonts w:ascii="Verdana" w:hAnsi="Verdana"/>
          <w:sz w:val="22"/>
        </w:rPr>
        <w:t xml:space="preserve">ntegral del </w:t>
      </w:r>
      <w:r w:rsidR="1F14AD14" w:rsidRPr="777E54FD">
        <w:rPr>
          <w:rFonts w:ascii="Verdana" w:hAnsi="Verdana"/>
          <w:sz w:val="22"/>
        </w:rPr>
        <w:t>P</w:t>
      </w:r>
      <w:r w:rsidRPr="777E54FD">
        <w:rPr>
          <w:rFonts w:ascii="Verdana" w:hAnsi="Verdana"/>
          <w:sz w:val="22"/>
        </w:rPr>
        <w:t>rograma se desarrolla</w:t>
      </w:r>
      <w:r w:rsidR="4447C21D" w:rsidRPr="777E54FD">
        <w:rPr>
          <w:rFonts w:ascii="Verdana" w:hAnsi="Verdana"/>
          <w:sz w:val="22"/>
        </w:rPr>
        <w:t>n</w:t>
      </w:r>
      <w:r w:rsidRPr="777E54FD">
        <w:rPr>
          <w:rFonts w:ascii="Verdana" w:hAnsi="Verdana"/>
          <w:sz w:val="22"/>
        </w:rPr>
        <w:t xml:space="preserve"> a través del Convenio Interadministrativo de Cooperación Técnica No 1173 de 2021 / 57833-PTSP -148-2021, celebrado el 31 de diciembre de 2021</w:t>
      </w:r>
      <w:r w:rsidR="00265054" w:rsidRPr="777E54FD">
        <w:rPr>
          <w:rFonts w:ascii="Verdana" w:hAnsi="Verdana"/>
          <w:sz w:val="22"/>
          <w:vertAlign w:val="superscript"/>
        </w:rPr>
        <w:footnoteReference w:id="3"/>
      </w:r>
      <w:r w:rsidRPr="777E54FD">
        <w:rPr>
          <w:rFonts w:ascii="Verdana" w:hAnsi="Verdana"/>
          <w:sz w:val="22"/>
        </w:rPr>
        <w:t xml:space="preserve"> entre el </w:t>
      </w:r>
      <w:r w:rsidR="7929A803" w:rsidRPr="777E54FD">
        <w:rPr>
          <w:rFonts w:ascii="Verdana" w:hAnsi="Verdana"/>
          <w:sz w:val="22"/>
        </w:rPr>
        <w:t xml:space="preserve">MVCT </w:t>
      </w:r>
      <w:r w:rsidRPr="777E54FD">
        <w:rPr>
          <w:rFonts w:ascii="Verdana" w:hAnsi="Verdana"/>
          <w:sz w:val="22"/>
        </w:rPr>
        <w:t>y Fondo para el Desarrollo del Plan Todos Somos P</w:t>
      </w:r>
      <w:r w:rsidR="1F14AD14" w:rsidRPr="777E54FD">
        <w:rPr>
          <w:rFonts w:ascii="Verdana" w:hAnsi="Verdana"/>
          <w:sz w:val="22"/>
        </w:rPr>
        <w:t>AZ</w:t>
      </w:r>
      <w:r w:rsidRPr="777E54FD">
        <w:rPr>
          <w:rFonts w:ascii="Verdana" w:hAnsi="Verdana"/>
          <w:sz w:val="22"/>
        </w:rPr>
        <w:t>cífico</w:t>
      </w:r>
      <w:r w:rsidR="613F1A9A" w:rsidRPr="777E54FD">
        <w:rPr>
          <w:rFonts w:ascii="Verdana" w:hAnsi="Verdana"/>
          <w:sz w:val="22"/>
        </w:rPr>
        <w:t>-FTSP</w:t>
      </w:r>
      <w:r w:rsidRPr="777E54FD">
        <w:rPr>
          <w:rFonts w:ascii="Verdana" w:hAnsi="Verdana"/>
          <w:sz w:val="22"/>
        </w:rPr>
        <w:t>, patrimonio autónomo de creación legal, el cual actúa a través de la Fiduciaria La Previsora S.A.</w:t>
      </w:r>
    </w:p>
    <w:p w14:paraId="7F173D13" w14:textId="77777777" w:rsidR="0089524A" w:rsidRPr="00D14F84" w:rsidRDefault="0089524A" w:rsidP="009506F8">
      <w:pPr>
        <w:spacing w:after="0" w:line="240" w:lineRule="auto"/>
        <w:rPr>
          <w:rFonts w:ascii="Verdana" w:hAnsi="Verdana"/>
          <w:sz w:val="22"/>
        </w:rPr>
      </w:pPr>
    </w:p>
    <w:p w14:paraId="0CE2CF4B" w14:textId="6F703C59" w:rsidR="00AD4828" w:rsidRPr="00AD4828" w:rsidRDefault="00AD4828" w:rsidP="00AD4828">
      <w:pPr>
        <w:pStyle w:val="NormalWeb"/>
        <w:spacing w:before="0" w:beforeAutospacing="0" w:after="0" w:afterAutospacing="0"/>
        <w:jc w:val="center"/>
        <w:rPr>
          <w:rFonts w:ascii="Verdana" w:hAnsi="Verdana"/>
          <w:b/>
          <w:bCs/>
          <w:sz w:val="22"/>
        </w:rPr>
      </w:pPr>
      <w:bookmarkStart w:id="79" w:name="_Toc190649751"/>
      <w:r w:rsidRPr="00996C41">
        <w:rPr>
          <w:rFonts w:ascii="Verdana" w:hAnsi="Verdana"/>
          <w:b/>
          <w:bCs/>
          <w:sz w:val="22"/>
        </w:rPr>
        <w:t xml:space="preserve">Tabla </w:t>
      </w:r>
      <w:r w:rsidRPr="00996C41">
        <w:rPr>
          <w:rFonts w:ascii="Verdana" w:hAnsi="Verdana"/>
          <w:b/>
          <w:bCs/>
          <w:sz w:val="22"/>
        </w:rPr>
        <w:fldChar w:fldCharType="begin"/>
      </w:r>
      <w:r w:rsidRPr="00996C41">
        <w:rPr>
          <w:rFonts w:ascii="Verdana" w:hAnsi="Verdana"/>
          <w:b/>
          <w:bCs/>
          <w:sz w:val="22"/>
        </w:rPr>
        <w:instrText xml:space="preserve"> SEQ Tabla \* ARABIC </w:instrText>
      </w:r>
      <w:r w:rsidRPr="00996C41">
        <w:rPr>
          <w:rFonts w:ascii="Verdana" w:hAnsi="Verdana"/>
          <w:b/>
          <w:bCs/>
          <w:sz w:val="22"/>
        </w:rPr>
        <w:fldChar w:fldCharType="separate"/>
      </w:r>
      <w:r>
        <w:rPr>
          <w:rFonts w:ascii="Verdana" w:hAnsi="Verdana"/>
          <w:b/>
          <w:bCs/>
          <w:noProof/>
          <w:sz w:val="22"/>
        </w:rPr>
        <w:t>23</w:t>
      </w:r>
      <w:r w:rsidRPr="00996C41">
        <w:rPr>
          <w:rFonts w:ascii="Verdana" w:hAnsi="Verdana"/>
          <w:b/>
          <w:bCs/>
          <w:noProof/>
          <w:sz w:val="22"/>
        </w:rPr>
        <w:fldChar w:fldCharType="end"/>
      </w:r>
      <w:r w:rsidRPr="00996C41">
        <w:rPr>
          <w:rFonts w:ascii="Verdana" w:hAnsi="Verdana"/>
          <w:b/>
          <w:bCs/>
          <w:sz w:val="22"/>
        </w:rPr>
        <w:t xml:space="preserve"> – </w:t>
      </w:r>
      <w:r w:rsidRPr="00AD4828">
        <w:rPr>
          <w:rFonts w:ascii="Verdana" w:hAnsi="Verdana"/>
          <w:b/>
          <w:bCs/>
          <w:sz w:val="22"/>
          <w:szCs w:val="22"/>
        </w:rPr>
        <w:t>Datos generales Convenio No. 1173/2021</w:t>
      </w:r>
      <w:bookmarkEnd w:id="79"/>
    </w:p>
    <w:tbl>
      <w:tblPr>
        <w:tblStyle w:val="24"/>
        <w:tblW w:w="9493" w:type="dxa"/>
        <w:tblInd w:w="0" w:type="dxa"/>
        <w:tbl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blBorders>
        <w:tblLayout w:type="fixed"/>
        <w:tblLook w:val="0000" w:firstRow="0" w:lastRow="0" w:firstColumn="0" w:lastColumn="0" w:noHBand="0" w:noVBand="0"/>
      </w:tblPr>
      <w:tblGrid>
        <w:gridCol w:w="2263"/>
        <w:gridCol w:w="7230"/>
      </w:tblGrid>
      <w:tr w:rsidR="00265054" w:rsidRPr="00D14F84" w14:paraId="4330C716" w14:textId="77777777" w:rsidTr="777E54FD">
        <w:trPr>
          <w:trHeight w:val="446"/>
        </w:trPr>
        <w:tc>
          <w:tcPr>
            <w:tcW w:w="2263" w:type="dxa"/>
            <w:tcMar>
              <w:left w:w="108" w:type="dxa"/>
              <w:right w:w="108" w:type="dxa"/>
            </w:tcMar>
            <w:vAlign w:val="center"/>
          </w:tcPr>
          <w:p w14:paraId="142EDEEF" w14:textId="77777777" w:rsidR="00265054" w:rsidRPr="00D14F84" w:rsidRDefault="00265054" w:rsidP="009506F8">
            <w:pPr>
              <w:jc w:val="left"/>
              <w:rPr>
                <w:rFonts w:ascii="Verdana" w:hAnsi="Verdana"/>
                <w:sz w:val="18"/>
                <w:szCs w:val="18"/>
              </w:rPr>
            </w:pPr>
            <w:r w:rsidRPr="00D14F84">
              <w:rPr>
                <w:rFonts w:ascii="Verdana" w:hAnsi="Verdana"/>
                <w:b/>
                <w:sz w:val="18"/>
                <w:szCs w:val="18"/>
              </w:rPr>
              <w:t>NÚMERO DEL CONVENIO</w:t>
            </w:r>
          </w:p>
        </w:tc>
        <w:tc>
          <w:tcPr>
            <w:tcW w:w="7230" w:type="dxa"/>
            <w:tcMar>
              <w:left w:w="108" w:type="dxa"/>
              <w:right w:w="108" w:type="dxa"/>
            </w:tcMar>
            <w:vAlign w:val="center"/>
          </w:tcPr>
          <w:p w14:paraId="652B24D4" w14:textId="77777777" w:rsidR="00265054" w:rsidRPr="00D14F84" w:rsidRDefault="00265054" w:rsidP="009506F8">
            <w:pPr>
              <w:rPr>
                <w:rFonts w:ascii="Verdana" w:hAnsi="Verdana"/>
                <w:sz w:val="18"/>
                <w:szCs w:val="18"/>
              </w:rPr>
            </w:pPr>
            <w:r w:rsidRPr="00D14F84">
              <w:rPr>
                <w:rFonts w:ascii="Verdana" w:hAnsi="Verdana"/>
                <w:sz w:val="18"/>
                <w:szCs w:val="18"/>
              </w:rPr>
              <w:t xml:space="preserve">Convenio Interadministrativo de Cooperación Técnica No. 1173 de 2021 / 57833- PTSP - 148- 2021 </w:t>
            </w:r>
          </w:p>
        </w:tc>
      </w:tr>
      <w:tr w:rsidR="00265054" w:rsidRPr="00D14F84" w14:paraId="5AD968A0" w14:textId="77777777" w:rsidTr="777E54FD">
        <w:trPr>
          <w:trHeight w:val="555"/>
        </w:trPr>
        <w:tc>
          <w:tcPr>
            <w:tcW w:w="2263" w:type="dxa"/>
            <w:tcMar>
              <w:left w:w="108" w:type="dxa"/>
              <w:right w:w="108" w:type="dxa"/>
            </w:tcMar>
            <w:vAlign w:val="center"/>
          </w:tcPr>
          <w:p w14:paraId="41526A50" w14:textId="77777777" w:rsidR="00265054" w:rsidRPr="00D14F84" w:rsidRDefault="00265054" w:rsidP="009506F8">
            <w:pPr>
              <w:jc w:val="left"/>
              <w:rPr>
                <w:rFonts w:ascii="Verdana" w:hAnsi="Verdana"/>
                <w:sz w:val="18"/>
                <w:szCs w:val="18"/>
              </w:rPr>
            </w:pPr>
            <w:r w:rsidRPr="00D14F84">
              <w:rPr>
                <w:rFonts w:ascii="Verdana" w:hAnsi="Verdana"/>
                <w:b/>
                <w:sz w:val="18"/>
                <w:szCs w:val="18"/>
              </w:rPr>
              <w:t>OBJETO DEL CONVENIO</w:t>
            </w:r>
          </w:p>
        </w:tc>
        <w:tc>
          <w:tcPr>
            <w:tcW w:w="7230" w:type="dxa"/>
            <w:tcMar>
              <w:left w:w="108" w:type="dxa"/>
              <w:right w:w="108" w:type="dxa"/>
            </w:tcMar>
            <w:vAlign w:val="center"/>
          </w:tcPr>
          <w:p w14:paraId="11C5584E" w14:textId="5B95A0DA" w:rsidR="00265054" w:rsidRPr="00D14F84" w:rsidRDefault="00265054" w:rsidP="009506F8">
            <w:pPr>
              <w:rPr>
                <w:rFonts w:ascii="Verdana" w:hAnsi="Verdana"/>
                <w:sz w:val="18"/>
                <w:szCs w:val="18"/>
              </w:rPr>
            </w:pPr>
            <w:r w:rsidRPr="00D14F84">
              <w:rPr>
                <w:rFonts w:ascii="Verdana" w:hAnsi="Verdana"/>
                <w:sz w:val="18"/>
                <w:szCs w:val="18"/>
              </w:rPr>
              <w:t>Aunar esfuerzos administrativos, técnicos, jurídicos y financieros para el desarrollo de los proyectos de alcantarillado y acueducto, definidos en el componente inversiones y gestión del "</w:t>
            </w:r>
            <w:r w:rsidRPr="00D14F84">
              <w:rPr>
                <w:rFonts w:ascii="Verdana" w:hAnsi="Verdana"/>
                <w:i/>
                <w:sz w:val="18"/>
                <w:szCs w:val="18"/>
              </w:rPr>
              <w:t>programa de agua potable y saneamiento para las zonas urbana y rural del Distrito de Buenaventura - Fase I".</w:t>
            </w:r>
          </w:p>
        </w:tc>
      </w:tr>
      <w:tr w:rsidR="00265054" w:rsidRPr="00D14F84" w14:paraId="0C901957" w14:textId="77777777" w:rsidTr="777E54FD">
        <w:trPr>
          <w:trHeight w:val="431"/>
        </w:trPr>
        <w:tc>
          <w:tcPr>
            <w:tcW w:w="2263" w:type="dxa"/>
            <w:tcMar>
              <w:left w:w="108" w:type="dxa"/>
              <w:right w:w="108" w:type="dxa"/>
            </w:tcMar>
            <w:vAlign w:val="center"/>
          </w:tcPr>
          <w:p w14:paraId="618F961E" w14:textId="77777777" w:rsidR="00265054" w:rsidRPr="00D14F84" w:rsidRDefault="00265054" w:rsidP="009506F8">
            <w:pPr>
              <w:jc w:val="left"/>
              <w:rPr>
                <w:rFonts w:ascii="Verdana" w:hAnsi="Verdana"/>
                <w:sz w:val="18"/>
                <w:szCs w:val="18"/>
              </w:rPr>
            </w:pPr>
            <w:r w:rsidRPr="00D14F84">
              <w:rPr>
                <w:rFonts w:ascii="Verdana" w:hAnsi="Verdana"/>
                <w:b/>
                <w:sz w:val="18"/>
                <w:szCs w:val="18"/>
              </w:rPr>
              <w:t>FECHA DE SUSCRIPCIÓN</w:t>
            </w:r>
          </w:p>
        </w:tc>
        <w:tc>
          <w:tcPr>
            <w:tcW w:w="7230" w:type="dxa"/>
            <w:tcMar>
              <w:left w:w="108" w:type="dxa"/>
              <w:right w:w="108" w:type="dxa"/>
            </w:tcMar>
            <w:vAlign w:val="center"/>
          </w:tcPr>
          <w:p w14:paraId="5C7EEE7D" w14:textId="77777777" w:rsidR="00265054" w:rsidRPr="00D14F84" w:rsidRDefault="00265054" w:rsidP="009506F8">
            <w:pPr>
              <w:rPr>
                <w:rFonts w:ascii="Verdana" w:hAnsi="Verdana"/>
                <w:sz w:val="18"/>
                <w:szCs w:val="18"/>
              </w:rPr>
            </w:pPr>
            <w:r w:rsidRPr="00D14F84">
              <w:rPr>
                <w:rFonts w:ascii="Verdana" w:hAnsi="Verdana"/>
                <w:sz w:val="18"/>
                <w:szCs w:val="18"/>
              </w:rPr>
              <w:t>31/12/2021</w:t>
            </w:r>
          </w:p>
        </w:tc>
      </w:tr>
      <w:tr w:rsidR="00265054" w:rsidRPr="00D14F84" w14:paraId="4F9259F8" w14:textId="77777777" w:rsidTr="777E54FD">
        <w:trPr>
          <w:trHeight w:val="493"/>
        </w:trPr>
        <w:tc>
          <w:tcPr>
            <w:tcW w:w="2263" w:type="dxa"/>
            <w:vMerge w:val="restart"/>
            <w:tcMar>
              <w:left w:w="108" w:type="dxa"/>
              <w:right w:w="108" w:type="dxa"/>
            </w:tcMar>
            <w:vAlign w:val="center"/>
          </w:tcPr>
          <w:p w14:paraId="0F28CF9D" w14:textId="77777777" w:rsidR="00265054" w:rsidRPr="00D14F84" w:rsidRDefault="00265054" w:rsidP="009506F8">
            <w:pPr>
              <w:jc w:val="left"/>
              <w:rPr>
                <w:rFonts w:ascii="Verdana" w:hAnsi="Verdana"/>
                <w:sz w:val="18"/>
                <w:szCs w:val="18"/>
              </w:rPr>
            </w:pPr>
            <w:r w:rsidRPr="00D14F84">
              <w:rPr>
                <w:rFonts w:ascii="Verdana" w:hAnsi="Verdana"/>
                <w:b/>
                <w:sz w:val="18"/>
                <w:szCs w:val="18"/>
              </w:rPr>
              <w:t xml:space="preserve">PARTES DEL CONVENIO </w:t>
            </w:r>
          </w:p>
        </w:tc>
        <w:tc>
          <w:tcPr>
            <w:tcW w:w="7230" w:type="dxa"/>
            <w:tcMar>
              <w:left w:w="108" w:type="dxa"/>
              <w:right w:w="108" w:type="dxa"/>
            </w:tcMar>
            <w:vAlign w:val="center"/>
          </w:tcPr>
          <w:p w14:paraId="2BB16592" w14:textId="77777777" w:rsidR="00265054" w:rsidRPr="00D14F84" w:rsidRDefault="00265054" w:rsidP="009506F8">
            <w:pPr>
              <w:rPr>
                <w:rFonts w:ascii="Verdana" w:hAnsi="Verdana"/>
                <w:sz w:val="18"/>
                <w:szCs w:val="18"/>
              </w:rPr>
            </w:pPr>
            <w:r w:rsidRPr="00D14F84">
              <w:rPr>
                <w:rFonts w:ascii="Verdana" w:hAnsi="Verdana"/>
                <w:sz w:val="18"/>
                <w:szCs w:val="18"/>
              </w:rPr>
              <w:t>Ministerio de Vivienda, Ciudad y Territorio, NIT 900463725 - 2</w:t>
            </w:r>
          </w:p>
        </w:tc>
      </w:tr>
      <w:tr w:rsidR="00265054" w:rsidRPr="00D14F84" w14:paraId="2A853E89" w14:textId="77777777" w:rsidTr="777E54FD">
        <w:trPr>
          <w:trHeight w:val="493"/>
        </w:trPr>
        <w:tc>
          <w:tcPr>
            <w:tcW w:w="2263" w:type="dxa"/>
            <w:vMerge/>
            <w:tcMar>
              <w:left w:w="108" w:type="dxa"/>
              <w:right w:w="108" w:type="dxa"/>
            </w:tcMar>
            <w:vAlign w:val="center"/>
          </w:tcPr>
          <w:p w14:paraId="3C926752" w14:textId="77777777" w:rsidR="00265054" w:rsidRPr="00D14F84" w:rsidRDefault="00265054" w:rsidP="009506F8">
            <w:pPr>
              <w:pBdr>
                <w:top w:val="nil"/>
                <w:left w:val="nil"/>
                <w:bottom w:val="nil"/>
                <w:right w:val="nil"/>
                <w:between w:val="nil"/>
              </w:pBdr>
              <w:jc w:val="left"/>
              <w:rPr>
                <w:rFonts w:ascii="Verdana" w:hAnsi="Verdana"/>
                <w:sz w:val="18"/>
                <w:szCs w:val="18"/>
              </w:rPr>
            </w:pPr>
          </w:p>
        </w:tc>
        <w:tc>
          <w:tcPr>
            <w:tcW w:w="7230" w:type="dxa"/>
            <w:tcMar>
              <w:left w:w="108" w:type="dxa"/>
              <w:right w:w="108" w:type="dxa"/>
            </w:tcMar>
            <w:vAlign w:val="center"/>
          </w:tcPr>
          <w:p w14:paraId="579281AA" w14:textId="379D00A6" w:rsidR="00265054" w:rsidRPr="00D14F84" w:rsidRDefault="00265054" w:rsidP="009506F8">
            <w:pPr>
              <w:rPr>
                <w:rFonts w:ascii="Verdana" w:hAnsi="Verdana"/>
                <w:sz w:val="18"/>
                <w:szCs w:val="18"/>
              </w:rPr>
            </w:pPr>
            <w:r w:rsidRPr="00D14F84">
              <w:rPr>
                <w:rFonts w:ascii="Verdana" w:hAnsi="Verdana"/>
                <w:sz w:val="18"/>
                <w:szCs w:val="18"/>
              </w:rPr>
              <w:t>Fondo para el Desarrollo del Plan Todos Somos</w:t>
            </w:r>
            <w:r w:rsidRPr="00D14F84">
              <w:rPr>
                <w:rFonts w:ascii="Verdana" w:hAnsi="Verdana"/>
                <w:sz w:val="18"/>
                <w:szCs w:val="18"/>
              </w:rPr>
              <w:br/>
              <w:t>P</w:t>
            </w:r>
            <w:r w:rsidR="00352850">
              <w:rPr>
                <w:rFonts w:ascii="Verdana" w:hAnsi="Verdana"/>
                <w:sz w:val="18"/>
                <w:szCs w:val="18"/>
              </w:rPr>
              <w:t>AZ</w:t>
            </w:r>
            <w:r w:rsidRPr="00D14F84">
              <w:rPr>
                <w:rFonts w:ascii="Verdana" w:hAnsi="Verdana"/>
                <w:sz w:val="18"/>
                <w:szCs w:val="18"/>
              </w:rPr>
              <w:t xml:space="preserve">cífico, patrimonio autónomo de creación legal, el cual actúa a través de la  </w:t>
            </w:r>
            <w:r w:rsidRPr="00D14F84">
              <w:rPr>
                <w:rFonts w:ascii="Verdana" w:hAnsi="Verdana"/>
                <w:sz w:val="18"/>
                <w:szCs w:val="18"/>
              </w:rPr>
              <w:br/>
              <w:t>Fiduciaria La Previsora S.A., con NIT. 830.053.105-3</w:t>
            </w:r>
          </w:p>
        </w:tc>
      </w:tr>
      <w:tr w:rsidR="00265054" w:rsidRPr="00D14F84" w14:paraId="761B0563" w14:textId="77777777" w:rsidTr="777E54FD">
        <w:trPr>
          <w:trHeight w:val="493"/>
        </w:trPr>
        <w:tc>
          <w:tcPr>
            <w:tcW w:w="2263" w:type="dxa"/>
            <w:tcMar>
              <w:left w:w="108" w:type="dxa"/>
              <w:right w:w="108" w:type="dxa"/>
            </w:tcMar>
            <w:vAlign w:val="center"/>
          </w:tcPr>
          <w:p w14:paraId="54BCD733" w14:textId="3557476F" w:rsidR="00265054" w:rsidRPr="00D14F84" w:rsidRDefault="00265054" w:rsidP="009506F8">
            <w:pPr>
              <w:jc w:val="left"/>
              <w:rPr>
                <w:rFonts w:ascii="Verdana" w:hAnsi="Verdana"/>
                <w:sz w:val="18"/>
                <w:szCs w:val="18"/>
              </w:rPr>
            </w:pPr>
            <w:r w:rsidRPr="00D14F84">
              <w:rPr>
                <w:rFonts w:ascii="Verdana" w:hAnsi="Verdana"/>
                <w:b/>
                <w:sz w:val="18"/>
                <w:szCs w:val="18"/>
              </w:rPr>
              <w:t xml:space="preserve">VALOR </w:t>
            </w:r>
            <w:r w:rsidR="00AD5532" w:rsidRPr="00D14F84">
              <w:rPr>
                <w:rFonts w:ascii="Verdana" w:hAnsi="Verdana"/>
                <w:b/>
                <w:sz w:val="18"/>
                <w:szCs w:val="18"/>
              </w:rPr>
              <w:t>INICIAL</w:t>
            </w:r>
            <w:r w:rsidRPr="00D14F84">
              <w:rPr>
                <w:rFonts w:ascii="Verdana" w:hAnsi="Verdana"/>
                <w:b/>
                <w:sz w:val="18"/>
                <w:szCs w:val="18"/>
              </w:rPr>
              <w:t xml:space="preserve"> DEL CONVENIO</w:t>
            </w:r>
          </w:p>
        </w:tc>
        <w:tc>
          <w:tcPr>
            <w:tcW w:w="7230" w:type="dxa"/>
            <w:tcMar>
              <w:left w:w="108" w:type="dxa"/>
              <w:right w:w="108" w:type="dxa"/>
            </w:tcMar>
            <w:vAlign w:val="center"/>
          </w:tcPr>
          <w:p w14:paraId="584BFC4D" w14:textId="34897915" w:rsidR="00265054" w:rsidRPr="00D14F84" w:rsidRDefault="00265054" w:rsidP="009506F8">
            <w:pPr>
              <w:rPr>
                <w:rFonts w:ascii="Verdana" w:hAnsi="Verdana"/>
                <w:sz w:val="18"/>
                <w:szCs w:val="18"/>
              </w:rPr>
            </w:pPr>
            <w:r w:rsidRPr="00D14F84">
              <w:rPr>
                <w:rFonts w:ascii="Verdana" w:hAnsi="Verdana"/>
                <w:sz w:val="18"/>
                <w:szCs w:val="18"/>
              </w:rPr>
              <w:t xml:space="preserve">$5.093.000.000 </w:t>
            </w:r>
          </w:p>
        </w:tc>
      </w:tr>
      <w:tr w:rsidR="000F3B2F" w:rsidRPr="00D14F84" w14:paraId="164DE5B7" w14:textId="77777777" w:rsidTr="777E54FD">
        <w:trPr>
          <w:trHeight w:val="585"/>
        </w:trPr>
        <w:tc>
          <w:tcPr>
            <w:tcW w:w="2263" w:type="dxa"/>
            <w:vMerge w:val="restart"/>
            <w:tcBorders>
              <w:bottom w:val="single" w:sz="12" w:space="0" w:color="000000" w:themeColor="text1"/>
            </w:tcBorders>
            <w:tcMar>
              <w:left w:w="108" w:type="dxa"/>
              <w:right w:w="108" w:type="dxa"/>
            </w:tcMar>
            <w:vAlign w:val="center"/>
          </w:tcPr>
          <w:p w14:paraId="05AAAAFE" w14:textId="77777777" w:rsidR="000F3B2F" w:rsidRPr="00D14F84" w:rsidRDefault="000F3B2F" w:rsidP="009506F8">
            <w:pPr>
              <w:jc w:val="left"/>
              <w:rPr>
                <w:rFonts w:ascii="Verdana" w:hAnsi="Verdana"/>
                <w:b/>
                <w:sz w:val="18"/>
                <w:szCs w:val="18"/>
              </w:rPr>
            </w:pPr>
            <w:r w:rsidRPr="00D14F84">
              <w:rPr>
                <w:rFonts w:ascii="Verdana" w:hAnsi="Verdana"/>
                <w:b/>
                <w:sz w:val="18"/>
                <w:szCs w:val="18"/>
              </w:rPr>
              <w:t>MODIFICACIONES</w:t>
            </w:r>
          </w:p>
        </w:tc>
        <w:tc>
          <w:tcPr>
            <w:tcW w:w="7230" w:type="dxa"/>
            <w:tcMar>
              <w:left w:w="108" w:type="dxa"/>
              <w:right w:w="108" w:type="dxa"/>
            </w:tcMar>
            <w:vAlign w:val="center"/>
          </w:tcPr>
          <w:p w14:paraId="4E5E64CD" w14:textId="37954189" w:rsidR="000F3B2F" w:rsidRPr="00D14F84" w:rsidRDefault="000F3B2F" w:rsidP="009506F8">
            <w:pPr>
              <w:pStyle w:val="NormalWeb"/>
              <w:spacing w:before="0" w:beforeAutospacing="0" w:after="0" w:afterAutospacing="0"/>
              <w:rPr>
                <w:rFonts w:ascii="Verdana" w:hAnsi="Verdana" w:cs="Arial"/>
                <w:sz w:val="18"/>
                <w:szCs w:val="18"/>
                <w:lang w:val="es-ES"/>
              </w:rPr>
            </w:pPr>
            <w:r w:rsidRPr="00D14F84">
              <w:rPr>
                <w:rFonts w:ascii="Verdana" w:hAnsi="Verdana" w:cs="Arial"/>
                <w:i/>
                <w:iCs/>
                <w:sz w:val="18"/>
                <w:szCs w:val="18"/>
                <w:lang w:val="es-ES"/>
              </w:rPr>
              <w:t>Otrosí</w:t>
            </w:r>
            <w:r w:rsidRPr="00D14F84">
              <w:rPr>
                <w:rFonts w:ascii="Verdana" w:hAnsi="Verdana" w:cs="Arial"/>
                <w:sz w:val="18"/>
                <w:szCs w:val="18"/>
                <w:lang w:val="es-ES"/>
              </w:rPr>
              <w:t xml:space="preserve"> No. 1 del 29 de diciembre de 2023, mediante el cual se modificó el valor estimado del convenio a la suma de </w:t>
            </w:r>
            <w:r w:rsidRPr="00352850">
              <w:rPr>
                <w:rFonts w:ascii="Verdana" w:hAnsi="Verdana" w:cs="Arial"/>
                <w:sz w:val="18"/>
                <w:szCs w:val="18"/>
                <w:lang w:val="es-ES"/>
              </w:rPr>
              <w:t>$4.117.000.000</w:t>
            </w:r>
            <w:r w:rsidRPr="00D14F84">
              <w:rPr>
                <w:rFonts w:ascii="Verdana" w:hAnsi="Verdana" w:cs="Arial"/>
                <w:sz w:val="18"/>
                <w:szCs w:val="18"/>
                <w:lang w:val="es-ES"/>
              </w:rPr>
              <w:t xml:space="preserve"> M/</w:t>
            </w:r>
            <w:r w:rsidR="00352850">
              <w:rPr>
                <w:rFonts w:ascii="Verdana" w:hAnsi="Verdana" w:cs="Arial"/>
                <w:sz w:val="18"/>
                <w:szCs w:val="18"/>
                <w:lang w:val="es-ES"/>
              </w:rPr>
              <w:t>C</w:t>
            </w:r>
            <w:r w:rsidR="00352850" w:rsidRPr="00D14F84">
              <w:rPr>
                <w:rFonts w:ascii="Verdana" w:hAnsi="Verdana" w:cs="Arial"/>
                <w:sz w:val="18"/>
                <w:szCs w:val="18"/>
                <w:lang w:val="es-ES"/>
              </w:rPr>
              <w:t>TE</w:t>
            </w:r>
            <w:r w:rsidRPr="00D14F84">
              <w:rPr>
                <w:rFonts w:ascii="Verdana" w:hAnsi="Verdana" w:cs="Arial"/>
                <w:sz w:val="18"/>
                <w:szCs w:val="18"/>
                <w:lang w:val="es-ES"/>
              </w:rPr>
              <w:t xml:space="preserve">), para las vigencias 2021, 2022, 2023, 2024 y 2025. </w:t>
            </w:r>
          </w:p>
        </w:tc>
      </w:tr>
      <w:tr w:rsidR="000F3B2F" w:rsidRPr="00D14F84" w14:paraId="6605B546" w14:textId="77777777" w:rsidTr="777E54FD">
        <w:trPr>
          <w:trHeight w:val="585"/>
        </w:trPr>
        <w:tc>
          <w:tcPr>
            <w:tcW w:w="2263" w:type="dxa"/>
            <w:vMerge/>
            <w:tcMar>
              <w:left w:w="108" w:type="dxa"/>
              <w:right w:w="108" w:type="dxa"/>
            </w:tcMar>
            <w:vAlign w:val="center"/>
          </w:tcPr>
          <w:p w14:paraId="0F096B2C" w14:textId="77777777" w:rsidR="000F3B2F" w:rsidRPr="00D14F84" w:rsidRDefault="000F3B2F" w:rsidP="009506F8">
            <w:pPr>
              <w:jc w:val="left"/>
              <w:rPr>
                <w:rFonts w:ascii="Verdana" w:hAnsi="Verdana"/>
                <w:b/>
                <w:sz w:val="18"/>
                <w:szCs w:val="18"/>
              </w:rPr>
            </w:pPr>
          </w:p>
        </w:tc>
        <w:tc>
          <w:tcPr>
            <w:tcW w:w="7230" w:type="dxa"/>
            <w:tcMar>
              <w:left w:w="108" w:type="dxa"/>
              <w:right w:w="108" w:type="dxa"/>
            </w:tcMar>
            <w:vAlign w:val="center"/>
          </w:tcPr>
          <w:p w14:paraId="77612CEF" w14:textId="3D30EB5B" w:rsidR="000F3B2F" w:rsidRPr="00D14F84" w:rsidRDefault="000F3B2F" w:rsidP="009506F8">
            <w:pPr>
              <w:pStyle w:val="NormalWeb"/>
              <w:spacing w:before="0" w:beforeAutospacing="0" w:after="0" w:afterAutospacing="0"/>
              <w:rPr>
                <w:rFonts w:ascii="Verdana" w:hAnsi="Verdana" w:cs="Arial"/>
                <w:i/>
                <w:iCs/>
                <w:sz w:val="18"/>
                <w:szCs w:val="18"/>
                <w:lang w:val="es-ES"/>
              </w:rPr>
            </w:pPr>
            <w:r w:rsidRPr="00D14F84">
              <w:rPr>
                <w:rFonts w:ascii="Verdana" w:hAnsi="Verdana" w:cs="Arial"/>
                <w:sz w:val="20"/>
                <w:szCs w:val="20"/>
                <w:lang w:val="es-ES"/>
              </w:rPr>
              <w:t>Otrosí N.º 2 del 31 de diciembre de 2024, mediante el cual se modificó el valor estimado del convenio a la suma de ($1.317.000.000 M/C</w:t>
            </w:r>
            <w:r w:rsidR="00352850">
              <w:rPr>
                <w:rFonts w:ascii="Verdana" w:hAnsi="Verdana" w:cs="Arial"/>
                <w:sz w:val="20"/>
                <w:szCs w:val="20"/>
                <w:lang w:val="es-ES"/>
              </w:rPr>
              <w:t>TE</w:t>
            </w:r>
            <w:r w:rsidRPr="00D14F84">
              <w:rPr>
                <w:rFonts w:ascii="Verdana" w:hAnsi="Verdana" w:cs="Arial"/>
                <w:sz w:val="20"/>
                <w:szCs w:val="20"/>
                <w:lang w:val="es-ES"/>
              </w:rPr>
              <w:t>), para las vigencias 2021, 2022, 2023, 2024 y 2025.</w:t>
            </w:r>
          </w:p>
        </w:tc>
      </w:tr>
      <w:tr w:rsidR="777E54FD" w14:paraId="0F0E54A7" w14:textId="77777777" w:rsidTr="777E54FD">
        <w:trPr>
          <w:trHeight w:val="585"/>
        </w:trPr>
        <w:tc>
          <w:tcPr>
            <w:tcW w:w="2263" w:type="dxa"/>
            <w:vMerge/>
            <w:tcBorders>
              <w:bottom w:val="single" w:sz="12" w:space="0" w:color="000000" w:themeColor="text1"/>
            </w:tcBorders>
            <w:tcMar>
              <w:left w:w="108" w:type="dxa"/>
              <w:right w:w="108" w:type="dxa"/>
            </w:tcMar>
            <w:vAlign w:val="center"/>
          </w:tcPr>
          <w:p w14:paraId="35624A00" w14:textId="77777777" w:rsidR="00300227" w:rsidRDefault="00300227"/>
        </w:tc>
        <w:tc>
          <w:tcPr>
            <w:tcW w:w="7230" w:type="dxa"/>
            <w:tcMar>
              <w:left w:w="108" w:type="dxa"/>
              <w:right w:w="108" w:type="dxa"/>
            </w:tcMar>
            <w:vAlign w:val="center"/>
          </w:tcPr>
          <w:p w14:paraId="65F09BC4" w14:textId="6D4C58E6" w:rsidR="7621F62C" w:rsidRDefault="7621F62C" w:rsidP="777E54FD">
            <w:pPr>
              <w:pStyle w:val="NormalWeb"/>
              <w:spacing w:before="0" w:beforeAutospacing="0" w:after="0" w:afterAutospacing="0"/>
              <w:rPr>
                <w:rFonts w:ascii="Verdana" w:hAnsi="Verdana" w:cs="Arial"/>
                <w:sz w:val="20"/>
                <w:szCs w:val="20"/>
                <w:lang w:val="es-ES"/>
              </w:rPr>
            </w:pPr>
            <w:bookmarkStart w:id="80" w:name="_Int_BAceWoiX"/>
            <w:r w:rsidRPr="777E54FD">
              <w:rPr>
                <w:rFonts w:ascii="Verdana" w:hAnsi="Verdana" w:cs="Arial"/>
                <w:sz w:val="20"/>
                <w:szCs w:val="20"/>
                <w:lang w:val="es-ES"/>
              </w:rPr>
              <w:t>Otrosí</w:t>
            </w:r>
            <w:bookmarkEnd w:id="80"/>
            <w:r w:rsidRPr="777E54FD">
              <w:rPr>
                <w:rFonts w:ascii="Verdana" w:hAnsi="Verdana" w:cs="Arial"/>
                <w:sz w:val="20"/>
                <w:szCs w:val="20"/>
                <w:lang w:val="es-ES"/>
              </w:rPr>
              <w:t xml:space="preserve"> No. </w:t>
            </w:r>
            <w:r w:rsidR="5855D7A5" w:rsidRPr="777E54FD">
              <w:rPr>
                <w:rFonts w:ascii="Verdana" w:hAnsi="Verdana" w:cs="Arial"/>
                <w:sz w:val="20"/>
                <w:szCs w:val="20"/>
                <w:lang w:val="es-ES"/>
              </w:rPr>
              <w:t>3 del</w:t>
            </w:r>
            <w:r w:rsidR="03BE9C20" w:rsidRPr="777E54FD">
              <w:rPr>
                <w:rFonts w:ascii="Verdana" w:hAnsi="Verdana" w:cs="Arial"/>
                <w:sz w:val="20"/>
                <w:szCs w:val="20"/>
                <w:lang w:val="es-ES"/>
              </w:rPr>
              <w:t xml:space="preserve"> 04 de abril de 2025, mediante el cual se modifica el plazo de ejecución del convenio hasta el 31 de diciembre de 2025 y se modifica el valor del convenio en la suma de $4.569.133.369</w:t>
            </w:r>
          </w:p>
        </w:tc>
      </w:tr>
      <w:tr w:rsidR="00265054" w:rsidRPr="00D14F84" w14:paraId="1B2EB98B" w14:textId="77777777" w:rsidTr="777E54FD">
        <w:trPr>
          <w:trHeight w:val="585"/>
        </w:trPr>
        <w:tc>
          <w:tcPr>
            <w:tcW w:w="2263" w:type="dxa"/>
            <w:tcBorders>
              <w:top w:val="single" w:sz="12" w:space="0" w:color="000000" w:themeColor="text1"/>
            </w:tcBorders>
            <w:tcMar>
              <w:left w:w="108" w:type="dxa"/>
              <w:right w:w="108" w:type="dxa"/>
            </w:tcMar>
            <w:vAlign w:val="center"/>
          </w:tcPr>
          <w:p w14:paraId="45725DC5" w14:textId="77777777" w:rsidR="00265054" w:rsidRPr="00D14F84" w:rsidRDefault="00265054" w:rsidP="009506F8">
            <w:pPr>
              <w:jc w:val="left"/>
              <w:rPr>
                <w:rFonts w:ascii="Verdana" w:hAnsi="Verdana"/>
                <w:sz w:val="18"/>
                <w:szCs w:val="18"/>
              </w:rPr>
            </w:pPr>
            <w:r w:rsidRPr="00D14F84">
              <w:rPr>
                <w:rFonts w:ascii="Verdana" w:hAnsi="Verdana"/>
                <w:b/>
                <w:sz w:val="18"/>
                <w:szCs w:val="18"/>
              </w:rPr>
              <w:t>PLAZO</w:t>
            </w:r>
          </w:p>
        </w:tc>
        <w:tc>
          <w:tcPr>
            <w:tcW w:w="7230" w:type="dxa"/>
            <w:tcMar>
              <w:left w:w="108" w:type="dxa"/>
              <w:right w:w="108" w:type="dxa"/>
            </w:tcMar>
            <w:vAlign w:val="center"/>
          </w:tcPr>
          <w:p w14:paraId="4F84228F" w14:textId="18C1D382" w:rsidR="00265054" w:rsidRPr="00D14F84" w:rsidRDefault="00265054" w:rsidP="009506F8">
            <w:pPr>
              <w:rPr>
                <w:rFonts w:ascii="Verdana" w:hAnsi="Verdana"/>
                <w:sz w:val="18"/>
                <w:szCs w:val="18"/>
              </w:rPr>
            </w:pPr>
            <w:r w:rsidRPr="00D14F84">
              <w:rPr>
                <w:rFonts w:ascii="Verdana" w:hAnsi="Verdana"/>
                <w:sz w:val="18"/>
                <w:szCs w:val="18"/>
              </w:rPr>
              <w:t xml:space="preserve">Hasta el </w:t>
            </w:r>
            <w:r w:rsidR="00352850">
              <w:rPr>
                <w:rFonts w:ascii="Verdana" w:hAnsi="Verdana"/>
                <w:sz w:val="18"/>
                <w:szCs w:val="18"/>
              </w:rPr>
              <w:t>0</w:t>
            </w:r>
            <w:r w:rsidRPr="00D14F84">
              <w:rPr>
                <w:rFonts w:ascii="Verdana" w:hAnsi="Verdana"/>
                <w:sz w:val="18"/>
                <w:szCs w:val="18"/>
              </w:rPr>
              <w:t xml:space="preserve">5 de abril de 2025, contados a partir del cumplimiento de los requisitos de perfeccionamiento y ejecución. </w:t>
            </w:r>
          </w:p>
        </w:tc>
      </w:tr>
    </w:tbl>
    <w:p w14:paraId="7066B0E9" w14:textId="1B837460" w:rsidR="00265054" w:rsidRPr="00D95183" w:rsidRDefault="3F16B39E" w:rsidP="777E54FD">
      <w:pPr>
        <w:spacing w:after="0" w:line="240" w:lineRule="auto"/>
        <w:rPr>
          <w:rFonts w:ascii="Verdana" w:hAnsi="Verdana"/>
          <w:sz w:val="16"/>
          <w:szCs w:val="16"/>
        </w:rPr>
      </w:pPr>
      <w:r w:rsidRPr="777E54FD">
        <w:rPr>
          <w:rFonts w:ascii="Verdana" w:hAnsi="Verdana"/>
          <w:sz w:val="16"/>
          <w:szCs w:val="16"/>
        </w:rPr>
        <w:t>Fuente: MVCT</w:t>
      </w:r>
    </w:p>
    <w:p w14:paraId="72077641" w14:textId="77777777" w:rsidR="00AC26BA" w:rsidRDefault="00AC26BA" w:rsidP="009506F8">
      <w:pPr>
        <w:spacing w:after="0" w:line="240" w:lineRule="auto"/>
        <w:rPr>
          <w:rFonts w:ascii="Verdana" w:hAnsi="Verdana"/>
          <w:sz w:val="18"/>
          <w:szCs w:val="18"/>
        </w:rPr>
      </w:pPr>
    </w:p>
    <w:p w14:paraId="313D998A" w14:textId="77777777" w:rsidR="00BC561D" w:rsidRPr="00D14F84" w:rsidRDefault="00BC561D" w:rsidP="009506F8">
      <w:pPr>
        <w:spacing w:after="0" w:line="240" w:lineRule="auto"/>
        <w:rPr>
          <w:rFonts w:ascii="Verdana" w:hAnsi="Verdana"/>
          <w:sz w:val="18"/>
          <w:szCs w:val="18"/>
        </w:rPr>
      </w:pPr>
    </w:p>
    <w:p w14:paraId="54A56F0E" w14:textId="7A2D6BB0" w:rsidR="00AD5532" w:rsidRPr="00D14F84" w:rsidRDefault="00204408" w:rsidP="00C42C96">
      <w:pPr>
        <w:pStyle w:val="Ttulo2"/>
        <w:numPr>
          <w:ilvl w:val="0"/>
          <w:numId w:val="0"/>
        </w:numPr>
        <w:spacing w:before="0" w:after="0"/>
        <w:rPr>
          <w:rFonts w:ascii="Verdana" w:hAnsi="Verdana"/>
          <w:sz w:val="22"/>
          <w:szCs w:val="22"/>
        </w:rPr>
      </w:pPr>
      <w:bookmarkStart w:id="81" w:name="_Toc190859452"/>
      <w:r>
        <w:rPr>
          <w:rFonts w:ascii="Verdana" w:hAnsi="Verdana"/>
          <w:sz w:val="22"/>
          <w:szCs w:val="22"/>
        </w:rPr>
        <w:t>8</w:t>
      </w:r>
      <w:r w:rsidR="00C42C96">
        <w:rPr>
          <w:rFonts w:ascii="Verdana" w:hAnsi="Verdana"/>
          <w:sz w:val="22"/>
          <w:szCs w:val="22"/>
        </w:rPr>
        <w:t xml:space="preserve">.1 </w:t>
      </w:r>
      <w:r w:rsidR="00AD5532" w:rsidRPr="00D14F84">
        <w:rPr>
          <w:rFonts w:ascii="Verdana" w:hAnsi="Verdana"/>
          <w:sz w:val="22"/>
          <w:szCs w:val="22"/>
        </w:rPr>
        <w:t>PLAN FINANCIERO DEL CONVENIO</w:t>
      </w:r>
      <w:bookmarkEnd w:id="81"/>
    </w:p>
    <w:p w14:paraId="71D94820" w14:textId="77777777" w:rsidR="00CA3A9F" w:rsidRDefault="00CA3A9F" w:rsidP="009506F8">
      <w:pPr>
        <w:spacing w:after="0" w:line="240" w:lineRule="auto"/>
        <w:textAlignment w:val="baseline"/>
        <w:rPr>
          <w:rFonts w:ascii="Verdana" w:hAnsi="Verdana" w:cs="Arial"/>
          <w:sz w:val="22"/>
        </w:rPr>
      </w:pPr>
    </w:p>
    <w:p w14:paraId="5482F9D6" w14:textId="3630311F" w:rsidR="00D736E8" w:rsidRDefault="00D736E8" w:rsidP="009506F8">
      <w:pPr>
        <w:spacing w:after="0" w:line="240" w:lineRule="auto"/>
        <w:textAlignment w:val="baseline"/>
        <w:rPr>
          <w:rFonts w:ascii="Verdana" w:hAnsi="Verdana" w:cs="Arial"/>
          <w:sz w:val="22"/>
        </w:rPr>
      </w:pPr>
      <w:r w:rsidRPr="00D14F84">
        <w:rPr>
          <w:rFonts w:ascii="Verdana" w:hAnsi="Verdana" w:cs="Arial"/>
          <w:sz w:val="22"/>
        </w:rPr>
        <w:t>De acuerdo con el trabajo de revisión y ajuste realizado en agosto y septiembre de 2024, a continuación, se presenta la síntesis de los valores programados en la planeación financiera para el 2022, 2023, 2024 y 2025, el cual se aprobó en la sesión N</w:t>
      </w:r>
      <w:r w:rsidR="009E7240">
        <w:rPr>
          <w:rFonts w:ascii="Verdana" w:hAnsi="Verdana" w:cs="Arial"/>
          <w:sz w:val="22"/>
        </w:rPr>
        <w:t>o.</w:t>
      </w:r>
      <w:r w:rsidRPr="00D14F84">
        <w:rPr>
          <w:rFonts w:ascii="Verdana" w:hAnsi="Verdana" w:cs="Arial"/>
          <w:sz w:val="22"/>
        </w:rPr>
        <w:t xml:space="preserve"> 7 del Comité Técnico Operativo que tuvo lugar el 15 de noviembre de 2024:</w:t>
      </w:r>
    </w:p>
    <w:p w14:paraId="1B729329" w14:textId="77777777" w:rsidR="00CA3A9F" w:rsidRDefault="00CA3A9F" w:rsidP="009506F8">
      <w:pPr>
        <w:spacing w:after="0" w:line="240" w:lineRule="auto"/>
        <w:textAlignment w:val="baseline"/>
        <w:rPr>
          <w:rFonts w:ascii="Verdana" w:hAnsi="Verdana" w:cs="Arial"/>
          <w:sz w:val="22"/>
        </w:rPr>
      </w:pPr>
    </w:p>
    <w:p w14:paraId="4342EC72" w14:textId="77777777" w:rsidR="00BC561D" w:rsidRPr="00D14F84" w:rsidRDefault="00BC561D" w:rsidP="009506F8">
      <w:pPr>
        <w:spacing w:after="0" w:line="240" w:lineRule="auto"/>
        <w:textAlignment w:val="baseline"/>
        <w:rPr>
          <w:rFonts w:ascii="Verdana" w:hAnsi="Verdana" w:cs="Arial"/>
          <w:sz w:val="22"/>
        </w:rPr>
      </w:pPr>
    </w:p>
    <w:p w14:paraId="7BBD18D1" w14:textId="1621106C" w:rsidR="00AD4828" w:rsidRPr="00AD4828" w:rsidRDefault="00AD4828" w:rsidP="00AD4828">
      <w:pPr>
        <w:pStyle w:val="NormalWeb"/>
        <w:spacing w:before="0" w:beforeAutospacing="0" w:after="0" w:afterAutospacing="0"/>
        <w:jc w:val="center"/>
        <w:rPr>
          <w:rFonts w:ascii="Verdana" w:hAnsi="Verdana"/>
          <w:b/>
          <w:bCs/>
          <w:sz w:val="22"/>
        </w:rPr>
      </w:pPr>
      <w:bookmarkStart w:id="82" w:name="_Toc190649752"/>
      <w:r w:rsidRPr="00996C41">
        <w:rPr>
          <w:rFonts w:ascii="Verdana" w:hAnsi="Verdana"/>
          <w:b/>
          <w:bCs/>
          <w:sz w:val="22"/>
        </w:rPr>
        <w:t xml:space="preserve">Tabla </w:t>
      </w:r>
      <w:r w:rsidRPr="00996C41">
        <w:rPr>
          <w:rFonts w:ascii="Verdana" w:hAnsi="Verdana"/>
          <w:b/>
          <w:bCs/>
          <w:sz w:val="22"/>
        </w:rPr>
        <w:fldChar w:fldCharType="begin"/>
      </w:r>
      <w:r w:rsidRPr="00996C41">
        <w:rPr>
          <w:rFonts w:ascii="Verdana" w:hAnsi="Verdana"/>
          <w:b/>
          <w:bCs/>
          <w:sz w:val="22"/>
        </w:rPr>
        <w:instrText xml:space="preserve"> SEQ Tabla \* ARABIC </w:instrText>
      </w:r>
      <w:r w:rsidRPr="00996C41">
        <w:rPr>
          <w:rFonts w:ascii="Verdana" w:hAnsi="Verdana"/>
          <w:b/>
          <w:bCs/>
          <w:sz w:val="22"/>
        </w:rPr>
        <w:fldChar w:fldCharType="separate"/>
      </w:r>
      <w:r>
        <w:rPr>
          <w:rFonts w:ascii="Verdana" w:hAnsi="Verdana"/>
          <w:b/>
          <w:bCs/>
          <w:noProof/>
          <w:sz w:val="22"/>
        </w:rPr>
        <w:t>24</w:t>
      </w:r>
      <w:r w:rsidRPr="00996C41">
        <w:rPr>
          <w:rFonts w:ascii="Verdana" w:hAnsi="Verdana"/>
          <w:b/>
          <w:bCs/>
          <w:noProof/>
          <w:sz w:val="22"/>
        </w:rPr>
        <w:fldChar w:fldCharType="end"/>
      </w:r>
      <w:r w:rsidRPr="00996C41">
        <w:rPr>
          <w:rFonts w:ascii="Verdana" w:hAnsi="Verdana"/>
          <w:b/>
          <w:bCs/>
          <w:sz w:val="22"/>
        </w:rPr>
        <w:t xml:space="preserve"> – </w:t>
      </w:r>
      <w:r w:rsidRPr="00AD4828">
        <w:rPr>
          <w:rFonts w:ascii="Verdana" w:hAnsi="Verdana"/>
          <w:b/>
          <w:bCs/>
          <w:sz w:val="22"/>
          <w:szCs w:val="22"/>
        </w:rPr>
        <w:t>Planeación financiera Convenio No. 1173/2021</w:t>
      </w:r>
      <w:bookmarkEnd w:id="82"/>
    </w:p>
    <w:p w14:paraId="1AE23FFB" w14:textId="77DF1352" w:rsidR="00D736E8" w:rsidRPr="00D14F84" w:rsidRDefault="00D736E8" w:rsidP="009506F8">
      <w:pPr>
        <w:pStyle w:val="Descripcin"/>
        <w:keepNext/>
        <w:spacing w:before="0" w:after="0"/>
        <w:rPr>
          <w:rFonts w:ascii="Verdana" w:hAnsi="Verdana"/>
          <w:sz w:val="22"/>
          <w:szCs w:val="22"/>
        </w:rPr>
      </w:pPr>
    </w:p>
    <w:tbl>
      <w:tblPr>
        <w:tblW w:w="8779" w:type="dxa"/>
        <w:tblCellMar>
          <w:left w:w="0" w:type="dxa"/>
          <w:right w:w="0" w:type="dxa"/>
        </w:tblCellMar>
        <w:tblLook w:val="04A0" w:firstRow="1" w:lastRow="0" w:firstColumn="1" w:lastColumn="0" w:noHBand="0" w:noVBand="1"/>
      </w:tblPr>
      <w:tblGrid>
        <w:gridCol w:w="2684"/>
        <w:gridCol w:w="1134"/>
        <w:gridCol w:w="1275"/>
        <w:gridCol w:w="1276"/>
        <w:gridCol w:w="709"/>
        <w:gridCol w:w="1701"/>
      </w:tblGrid>
      <w:tr w:rsidR="00D736E8" w:rsidRPr="00D14F84" w14:paraId="76BBEBB7" w14:textId="77777777" w:rsidTr="00390EC7">
        <w:trPr>
          <w:trHeight w:val="300"/>
        </w:trPr>
        <w:tc>
          <w:tcPr>
            <w:tcW w:w="2684"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4BD32C2" w14:textId="77777777" w:rsidR="00D736E8" w:rsidRPr="00D14F84" w:rsidRDefault="00D736E8" w:rsidP="009506F8">
            <w:pPr>
              <w:spacing w:after="0" w:line="240" w:lineRule="auto"/>
              <w:jc w:val="center"/>
              <w:textAlignment w:val="baseline"/>
              <w:rPr>
                <w:rFonts w:ascii="Verdana" w:hAnsi="Verdana"/>
                <w:color w:val="000000"/>
                <w:sz w:val="14"/>
                <w:szCs w:val="14"/>
                <w:lang w:eastAsia="es-MX"/>
              </w:rPr>
            </w:pPr>
            <w:r w:rsidRPr="00D14F84">
              <w:rPr>
                <w:rFonts w:ascii="Verdana" w:hAnsi="Verdana" w:hint="eastAsia"/>
                <w:b/>
                <w:bCs/>
                <w:color w:val="000000"/>
                <w:sz w:val="14"/>
                <w:szCs w:val="14"/>
                <w:bdr w:val="none" w:sz="0" w:space="0" w:color="auto" w:frame="1"/>
              </w:rPr>
              <w:t> </w:t>
            </w:r>
            <w:r w:rsidRPr="00D14F84">
              <w:rPr>
                <w:rFonts w:ascii="Verdana" w:hAnsi="Verdana"/>
                <w:b/>
                <w:bCs/>
                <w:color w:val="000000"/>
                <w:sz w:val="14"/>
                <w:szCs w:val="14"/>
                <w:bdr w:val="none" w:sz="0" w:space="0" w:color="auto" w:frame="1"/>
              </w:rPr>
              <w:t>NECESIDADES</w:t>
            </w:r>
          </w:p>
        </w:tc>
        <w:tc>
          <w:tcPr>
            <w:tcW w:w="1134" w:type="dxa"/>
            <w:tcBorders>
              <w:top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951391F" w14:textId="77777777" w:rsidR="00D736E8" w:rsidRPr="00D14F84" w:rsidRDefault="00D736E8" w:rsidP="009506F8">
            <w:pPr>
              <w:spacing w:after="0" w:line="240" w:lineRule="auto"/>
              <w:jc w:val="center"/>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2022</w:t>
            </w:r>
          </w:p>
        </w:tc>
        <w:tc>
          <w:tcPr>
            <w:tcW w:w="1275" w:type="dxa"/>
            <w:tcBorders>
              <w:top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C092710" w14:textId="77777777" w:rsidR="00D736E8" w:rsidRPr="00D14F84" w:rsidRDefault="00D736E8" w:rsidP="009506F8">
            <w:pPr>
              <w:spacing w:after="0" w:line="240" w:lineRule="auto"/>
              <w:jc w:val="center"/>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2023</w:t>
            </w:r>
          </w:p>
        </w:tc>
        <w:tc>
          <w:tcPr>
            <w:tcW w:w="1276" w:type="dxa"/>
            <w:tcBorders>
              <w:top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62C719E" w14:textId="77777777" w:rsidR="00D736E8" w:rsidRPr="00D14F84" w:rsidRDefault="00D736E8" w:rsidP="009506F8">
            <w:pPr>
              <w:spacing w:after="0" w:line="240" w:lineRule="auto"/>
              <w:jc w:val="center"/>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2024</w:t>
            </w:r>
          </w:p>
        </w:tc>
        <w:tc>
          <w:tcPr>
            <w:tcW w:w="709" w:type="dxa"/>
            <w:tcBorders>
              <w:top w:val="single" w:sz="8" w:space="0" w:color="auto"/>
              <w:bottom w:val="single" w:sz="8" w:space="0" w:color="auto"/>
            </w:tcBorders>
            <w:noWrap/>
            <w:tcMar>
              <w:top w:w="15" w:type="dxa"/>
              <w:left w:w="15" w:type="dxa"/>
              <w:bottom w:w="0" w:type="dxa"/>
              <w:right w:w="15" w:type="dxa"/>
            </w:tcMar>
            <w:vAlign w:val="center"/>
            <w:hideMark/>
          </w:tcPr>
          <w:p w14:paraId="520FAE50" w14:textId="77777777" w:rsidR="00D736E8" w:rsidRPr="00D14F84" w:rsidRDefault="00D736E8" w:rsidP="009506F8">
            <w:pPr>
              <w:spacing w:after="0" w:line="240" w:lineRule="auto"/>
              <w:jc w:val="center"/>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2025</w:t>
            </w:r>
          </w:p>
        </w:tc>
        <w:tc>
          <w:tcPr>
            <w:tcW w:w="17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E9F0CD4" w14:textId="77777777" w:rsidR="00D736E8" w:rsidRPr="00D14F84" w:rsidRDefault="00D736E8" w:rsidP="009506F8">
            <w:pPr>
              <w:spacing w:after="0" w:line="240" w:lineRule="auto"/>
              <w:jc w:val="center"/>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TOTALES</w:t>
            </w:r>
          </w:p>
        </w:tc>
      </w:tr>
      <w:tr w:rsidR="00D736E8" w:rsidRPr="00D14F84" w14:paraId="4E2D4DCB"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224ECF5B"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lastRenderedPageBreak/>
              <w:t>Equipo Ejecutor</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4475A3E9"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01DF0EB"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$ 72.071.940</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47B047F4"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$ 360.359.700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50C53AB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396AB84E"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$ 432.431.640</w:t>
            </w:r>
          </w:p>
        </w:tc>
      </w:tr>
      <w:tr w:rsidR="00D736E8" w:rsidRPr="00D14F84" w14:paraId="4FCD6303"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B0E4D32"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Equipo Asesor en mesa de paro Buenaventura</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2EB458F2"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57C51753"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3F1CBC12"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4C67CE1D"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55B04A1"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229726E9"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55C51B8"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GASTOS DE FUNCIONAMIENTO</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1B7BB57"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509AB49F"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5A10248E"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$ 40.612.000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385751E6"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08EDB721"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551EA7A1"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BBC7BC8"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Operador logístico</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28E577E8"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0635C75E"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582E0A95"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7958E12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1C17126"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2A52764E"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411A9C0"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Gastos de desplazamiento</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04A9F190"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06A4C761"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A819233"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57D2B70C"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49C51F66"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160D225A"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891578B"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Tiquetes Aéreos y logística transporte</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3AD834BB"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136BBD7B"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2750DF77"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6499B284"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7626D6F"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17668279"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0EBA73F"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Arrendamiento sede Bogotá</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3B7BD97A"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9530300"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20A6DD23"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3C7E3BCA"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51C8977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2457839F"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2A82D2E"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Arrendamiento Equipos de cómputo </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18DA13A8"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0130D4A0"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4959A144"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0E8C8ED1"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14F9016"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4D3DDCCE"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4C612641"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Arrendamiento Scanner e impresora</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46056DFE"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59599611"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5CDF007C"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72228DFA"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32ADB678"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46BF0824"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94CA20D"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Papeleria</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6BF1B70B"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33081789"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587BA408"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1A50A8C4"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367233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6241B0CE"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29A81D07"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Imprevistos 3%</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316E681D"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39D00D1"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9353B6C"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3A3594D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349C10EA"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1BE754A9"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D28B9D6"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Arrendamiento Sede Buenaventura</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6E6E08E7"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0E586EAC"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719A6D8F"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4C6A062D"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A7BD6AC"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2EECB457"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4A79883"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Vigilancia sede Buenaventura</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C928725"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C578111"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3FF2EEF"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4FB864C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FFF445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499165FB" w14:textId="77777777" w:rsidTr="00390EC7">
        <w:trPr>
          <w:trHeight w:val="370"/>
        </w:trPr>
        <w:tc>
          <w:tcPr>
            <w:tcW w:w="2684" w:type="dxa"/>
            <w:tcBorders>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9CF2A13" w14:textId="77777777" w:rsidR="00D736E8" w:rsidRPr="00D14F84" w:rsidRDefault="00D736E8" w:rsidP="009506F8">
            <w:pPr>
              <w:spacing w:after="0" w:line="240" w:lineRule="auto"/>
              <w:rPr>
                <w:rFonts w:ascii="Verdana" w:hAnsi="Verdana"/>
                <w:sz w:val="14"/>
                <w:szCs w:val="14"/>
              </w:rPr>
            </w:pPr>
            <w:r w:rsidRPr="00D14F84">
              <w:rPr>
                <w:rFonts w:ascii="Verdana" w:hAnsi="Verdana"/>
                <w:color w:val="000000"/>
                <w:sz w:val="14"/>
                <w:szCs w:val="14"/>
                <w:bdr w:val="none" w:sz="0" w:space="0" w:color="auto" w:frame="1"/>
              </w:rPr>
              <w:t>Arrendamiento equipos de cómputo Buenaventura</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2B8DE4C9"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7D8EAA3D"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6525E157"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7942B81E"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F9E5E3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5706864E"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A022DA4"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Servicios Públicos Buenaventura</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09DD626"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22D6D62"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53CA32ED"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0F107E5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06CBE46B"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2750F803"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05B4956"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Otros Gastos (Internet)</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39192A68"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157C9A2C"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68333AE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1067EDF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E1FDC3C"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56663056"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8475BA3"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Cafetería y servicios Generales</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1493602C"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4DD374C"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59F4B1B"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2B11254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4BCEC4F1"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r>
      <w:tr w:rsidR="00D736E8" w:rsidRPr="00D14F84" w14:paraId="07C02D9D"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9592477"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Adecuación oficina</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5BD8BF2C"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252AE1F0"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 </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792A7DB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709" w:type="dxa"/>
            <w:tcBorders>
              <w:bottom w:val="single" w:sz="8" w:space="0" w:color="auto"/>
            </w:tcBorders>
            <w:noWrap/>
            <w:tcMar>
              <w:top w:w="15" w:type="dxa"/>
              <w:left w:w="15" w:type="dxa"/>
              <w:bottom w:w="0" w:type="dxa"/>
              <w:right w:w="15" w:type="dxa"/>
            </w:tcMar>
            <w:vAlign w:val="center"/>
            <w:hideMark/>
          </w:tcPr>
          <w:p w14:paraId="6E24D068"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55C0F35"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$ 0</w:t>
            </w:r>
          </w:p>
        </w:tc>
      </w:tr>
      <w:tr w:rsidR="00D736E8" w:rsidRPr="00D14F84" w14:paraId="3906E9A9" w14:textId="77777777" w:rsidTr="00390EC7">
        <w:trPr>
          <w:trHeight w:val="300"/>
        </w:trPr>
        <w:tc>
          <w:tcPr>
            <w:tcW w:w="2684"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72A28CD7" w14:textId="77777777" w:rsidR="00D736E8" w:rsidRPr="00D14F84" w:rsidRDefault="00D736E8" w:rsidP="009506F8">
            <w:pPr>
              <w:spacing w:after="0" w:line="240" w:lineRule="auto"/>
              <w:textAlignment w:val="baseline"/>
              <w:rPr>
                <w:rFonts w:ascii="Verdana" w:hAnsi="Verdana"/>
                <w:color w:val="000000"/>
                <w:sz w:val="14"/>
                <w:szCs w:val="14"/>
              </w:rPr>
            </w:pPr>
            <w:r w:rsidRPr="00D14F84">
              <w:rPr>
                <w:rFonts w:ascii="Verdana" w:hAnsi="Verdana"/>
                <w:color w:val="000000"/>
                <w:sz w:val="14"/>
                <w:szCs w:val="14"/>
              </w:rPr>
              <w:t>Comisión Fiduciaria</w:t>
            </w:r>
          </w:p>
        </w:tc>
        <w:tc>
          <w:tcPr>
            <w:tcW w:w="1134"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610205C5"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$ 8.520.000</w:t>
            </w:r>
          </w:p>
        </w:tc>
        <w:tc>
          <w:tcPr>
            <w:tcW w:w="1275"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25A4458A"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$ 32.944.000</w:t>
            </w:r>
          </w:p>
        </w:tc>
        <w:tc>
          <w:tcPr>
            <w:tcW w:w="1276" w:type="dxa"/>
            <w:tcBorders>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2A0C72FC"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$ 40.612.000</w:t>
            </w:r>
          </w:p>
        </w:tc>
        <w:tc>
          <w:tcPr>
            <w:tcW w:w="709" w:type="dxa"/>
            <w:tcBorders>
              <w:bottom w:val="single" w:sz="8" w:space="0" w:color="auto"/>
            </w:tcBorders>
            <w:shd w:val="clear" w:color="auto" w:fill="D9D9D9"/>
            <w:noWrap/>
            <w:tcMar>
              <w:top w:w="15" w:type="dxa"/>
              <w:left w:w="15" w:type="dxa"/>
              <w:bottom w:w="0" w:type="dxa"/>
              <w:right w:w="15" w:type="dxa"/>
            </w:tcMar>
            <w:vAlign w:val="center"/>
            <w:hideMark/>
          </w:tcPr>
          <w:p w14:paraId="3AA3FBB3"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color w:val="000000"/>
                <w:sz w:val="14"/>
                <w:szCs w:val="14"/>
              </w:rPr>
              <w:t> </w:t>
            </w:r>
          </w:p>
        </w:tc>
        <w:tc>
          <w:tcPr>
            <w:tcW w:w="1701" w:type="dxa"/>
            <w:tcBorders>
              <w:left w:val="single" w:sz="8" w:space="0" w:color="auto"/>
              <w:bottom w:val="single" w:sz="8" w:space="0" w:color="auto"/>
              <w:right w:val="single" w:sz="8" w:space="0" w:color="auto"/>
            </w:tcBorders>
            <w:shd w:val="clear" w:color="auto" w:fill="D9D9D9"/>
            <w:noWrap/>
            <w:tcMar>
              <w:top w:w="15" w:type="dxa"/>
              <w:left w:w="15" w:type="dxa"/>
              <w:bottom w:w="0" w:type="dxa"/>
              <w:right w:w="15" w:type="dxa"/>
            </w:tcMar>
            <w:vAlign w:val="center"/>
            <w:hideMark/>
          </w:tcPr>
          <w:p w14:paraId="3FFBC6D0"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$ 82.076.000</w:t>
            </w:r>
          </w:p>
        </w:tc>
      </w:tr>
      <w:tr w:rsidR="00D736E8" w:rsidRPr="00D14F84" w14:paraId="41291DDA" w14:textId="77777777" w:rsidTr="00390EC7">
        <w:trPr>
          <w:trHeight w:val="300"/>
        </w:trPr>
        <w:tc>
          <w:tcPr>
            <w:tcW w:w="2684"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93ED8E7" w14:textId="77777777" w:rsidR="00D736E8" w:rsidRPr="00D14F84" w:rsidRDefault="00D736E8" w:rsidP="009506F8">
            <w:pPr>
              <w:spacing w:after="0" w:line="240" w:lineRule="auto"/>
              <w:jc w:val="center"/>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TOTAL PLAN FINANCIERO 2022-2025</w:t>
            </w:r>
          </w:p>
        </w:tc>
        <w:tc>
          <w:tcPr>
            <w:tcW w:w="1134" w:type="dxa"/>
            <w:tcBorders>
              <w:bottom w:val="single" w:sz="8" w:space="0" w:color="auto"/>
              <w:right w:val="single" w:sz="8" w:space="0" w:color="auto"/>
            </w:tcBorders>
            <w:noWrap/>
            <w:tcMar>
              <w:top w:w="15" w:type="dxa"/>
              <w:left w:w="15" w:type="dxa"/>
              <w:bottom w:w="0" w:type="dxa"/>
              <w:right w:w="15" w:type="dxa"/>
            </w:tcMar>
            <w:vAlign w:val="center"/>
            <w:hideMark/>
          </w:tcPr>
          <w:p w14:paraId="5B13EDF5"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$ 8.520.000</w:t>
            </w:r>
          </w:p>
        </w:tc>
        <w:tc>
          <w:tcPr>
            <w:tcW w:w="1275" w:type="dxa"/>
            <w:tcBorders>
              <w:bottom w:val="single" w:sz="8" w:space="0" w:color="auto"/>
              <w:right w:val="single" w:sz="8" w:space="0" w:color="auto"/>
            </w:tcBorders>
            <w:noWrap/>
            <w:tcMar>
              <w:top w:w="15" w:type="dxa"/>
              <w:left w:w="15" w:type="dxa"/>
              <w:bottom w:w="0" w:type="dxa"/>
              <w:right w:w="15" w:type="dxa"/>
            </w:tcMar>
            <w:vAlign w:val="center"/>
            <w:hideMark/>
          </w:tcPr>
          <w:p w14:paraId="269CBA41"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$ 105.015.940</w:t>
            </w:r>
          </w:p>
        </w:tc>
        <w:tc>
          <w:tcPr>
            <w:tcW w:w="1276" w:type="dxa"/>
            <w:tcBorders>
              <w:bottom w:val="single" w:sz="8" w:space="0" w:color="auto"/>
              <w:right w:val="single" w:sz="8" w:space="0" w:color="auto"/>
            </w:tcBorders>
            <w:noWrap/>
            <w:tcMar>
              <w:top w:w="15" w:type="dxa"/>
              <w:left w:w="15" w:type="dxa"/>
              <w:bottom w:w="0" w:type="dxa"/>
              <w:right w:w="15" w:type="dxa"/>
            </w:tcMar>
            <w:vAlign w:val="center"/>
            <w:hideMark/>
          </w:tcPr>
          <w:p w14:paraId="65A218D1"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$ 400.971.700</w:t>
            </w:r>
          </w:p>
        </w:tc>
        <w:tc>
          <w:tcPr>
            <w:tcW w:w="709" w:type="dxa"/>
            <w:tcBorders>
              <w:bottom w:val="single" w:sz="8" w:space="0" w:color="auto"/>
            </w:tcBorders>
            <w:noWrap/>
            <w:tcMar>
              <w:top w:w="15" w:type="dxa"/>
              <w:left w:w="15" w:type="dxa"/>
              <w:bottom w:w="0" w:type="dxa"/>
              <w:right w:w="15" w:type="dxa"/>
            </w:tcMar>
            <w:vAlign w:val="center"/>
            <w:hideMark/>
          </w:tcPr>
          <w:p w14:paraId="169EF587"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$ 0</w:t>
            </w:r>
          </w:p>
        </w:tc>
        <w:tc>
          <w:tcPr>
            <w:tcW w:w="1701" w:type="dxa"/>
            <w:tcBorders>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B3DE939" w14:textId="77777777" w:rsidR="00D736E8" w:rsidRPr="00D14F84" w:rsidRDefault="00D736E8" w:rsidP="009506F8">
            <w:pPr>
              <w:spacing w:after="0" w:line="240" w:lineRule="auto"/>
              <w:jc w:val="right"/>
              <w:textAlignment w:val="baseline"/>
              <w:rPr>
                <w:rFonts w:ascii="Verdana" w:hAnsi="Verdana"/>
                <w:color w:val="000000"/>
                <w:sz w:val="14"/>
                <w:szCs w:val="14"/>
              </w:rPr>
            </w:pPr>
            <w:r w:rsidRPr="00D14F84">
              <w:rPr>
                <w:rFonts w:ascii="Verdana" w:hAnsi="Verdana"/>
                <w:b/>
                <w:bCs/>
                <w:color w:val="000000"/>
                <w:sz w:val="14"/>
                <w:szCs w:val="14"/>
                <w:bdr w:val="none" w:sz="0" w:space="0" w:color="auto" w:frame="1"/>
              </w:rPr>
              <w:t>$ 514.507.640</w:t>
            </w:r>
          </w:p>
        </w:tc>
      </w:tr>
    </w:tbl>
    <w:p w14:paraId="616B0EA2" w14:textId="7EE9113E" w:rsidR="00D736E8" w:rsidRPr="00D95183" w:rsidRDefault="00D736E8" w:rsidP="00B74ED8">
      <w:pPr>
        <w:pStyle w:val="NormalWeb"/>
        <w:spacing w:before="0" w:beforeAutospacing="0" w:after="0" w:afterAutospacing="0"/>
        <w:ind w:firstLine="709"/>
        <w:rPr>
          <w:rFonts w:ascii="Verdana" w:hAnsi="Verdana"/>
          <w:sz w:val="16"/>
          <w:szCs w:val="16"/>
        </w:rPr>
      </w:pPr>
      <w:r w:rsidRPr="004509C3">
        <w:rPr>
          <w:rFonts w:ascii="Verdana" w:hAnsi="Verdana" w:cs="Arial"/>
          <w:sz w:val="18"/>
          <w:szCs w:val="18"/>
        </w:rPr>
        <w:t>Fuente: FTSP Extraído de la información presentada por EEC</w:t>
      </w:r>
      <w:r w:rsidR="00B74ED8">
        <w:rPr>
          <w:rFonts w:ascii="Verdana" w:hAnsi="Verdana" w:cs="Arial"/>
          <w:sz w:val="18"/>
          <w:szCs w:val="18"/>
        </w:rPr>
        <w:t>.</w:t>
      </w:r>
    </w:p>
    <w:p w14:paraId="631D3FE8" w14:textId="77777777" w:rsidR="00D736E8" w:rsidRDefault="00D736E8" w:rsidP="009506F8">
      <w:pPr>
        <w:pStyle w:val="NormalWeb"/>
        <w:spacing w:before="0" w:beforeAutospacing="0" w:after="0" w:afterAutospacing="0"/>
        <w:rPr>
          <w:sz w:val="18"/>
          <w:szCs w:val="18"/>
        </w:rPr>
      </w:pPr>
    </w:p>
    <w:p w14:paraId="3E741FAE" w14:textId="77777777" w:rsidR="00D95183" w:rsidRDefault="00D95183" w:rsidP="009506F8">
      <w:pPr>
        <w:pStyle w:val="NormalWeb"/>
        <w:spacing w:before="0" w:beforeAutospacing="0" w:after="0" w:afterAutospacing="0"/>
        <w:rPr>
          <w:sz w:val="18"/>
          <w:szCs w:val="18"/>
        </w:rPr>
      </w:pPr>
    </w:p>
    <w:p w14:paraId="10905E74" w14:textId="77777777" w:rsidR="00AD4828" w:rsidRPr="004509C3" w:rsidRDefault="00AD4828" w:rsidP="009506F8">
      <w:pPr>
        <w:pStyle w:val="NormalWeb"/>
        <w:spacing w:before="0" w:beforeAutospacing="0" w:after="0" w:afterAutospacing="0"/>
        <w:rPr>
          <w:sz w:val="18"/>
          <w:szCs w:val="18"/>
        </w:rPr>
      </w:pPr>
    </w:p>
    <w:p w14:paraId="0E0B8C12" w14:textId="7020904B" w:rsidR="00AD4828" w:rsidRPr="00AD4828" w:rsidRDefault="00AD4828" w:rsidP="00AD4828">
      <w:pPr>
        <w:pStyle w:val="NormalWeb"/>
        <w:spacing w:before="0" w:beforeAutospacing="0" w:after="0" w:afterAutospacing="0"/>
        <w:jc w:val="center"/>
        <w:rPr>
          <w:rFonts w:ascii="Verdana" w:hAnsi="Verdana"/>
          <w:b/>
          <w:bCs/>
          <w:sz w:val="22"/>
        </w:rPr>
      </w:pPr>
      <w:bookmarkStart w:id="83" w:name="_Toc190649753"/>
      <w:r w:rsidRPr="00996C41">
        <w:rPr>
          <w:rFonts w:ascii="Verdana" w:hAnsi="Verdana"/>
          <w:b/>
          <w:bCs/>
          <w:sz w:val="22"/>
        </w:rPr>
        <w:t xml:space="preserve">Tabla </w:t>
      </w:r>
      <w:r w:rsidRPr="00996C41">
        <w:rPr>
          <w:rFonts w:ascii="Verdana" w:hAnsi="Verdana"/>
          <w:b/>
          <w:bCs/>
          <w:sz w:val="22"/>
        </w:rPr>
        <w:fldChar w:fldCharType="begin"/>
      </w:r>
      <w:r w:rsidRPr="00996C41">
        <w:rPr>
          <w:rFonts w:ascii="Verdana" w:hAnsi="Verdana"/>
          <w:b/>
          <w:bCs/>
          <w:sz w:val="22"/>
        </w:rPr>
        <w:instrText xml:space="preserve"> SEQ Tabla \* ARABIC </w:instrText>
      </w:r>
      <w:r w:rsidRPr="00996C41">
        <w:rPr>
          <w:rFonts w:ascii="Verdana" w:hAnsi="Verdana"/>
          <w:b/>
          <w:bCs/>
          <w:sz w:val="22"/>
        </w:rPr>
        <w:fldChar w:fldCharType="separate"/>
      </w:r>
      <w:r>
        <w:rPr>
          <w:rFonts w:ascii="Verdana" w:hAnsi="Verdana"/>
          <w:b/>
          <w:bCs/>
          <w:noProof/>
          <w:sz w:val="22"/>
        </w:rPr>
        <w:t>25</w:t>
      </w:r>
      <w:r w:rsidRPr="00996C41">
        <w:rPr>
          <w:rFonts w:ascii="Verdana" w:hAnsi="Verdana"/>
          <w:b/>
          <w:bCs/>
          <w:noProof/>
          <w:sz w:val="22"/>
        </w:rPr>
        <w:fldChar w:fldCharType="end"/>
      </w:r>
      <w:r w:rsidRPr="00996C41">
        <w:rPr>
          <w:rFonts w:ascii="Verdana" w:hAnsi="Verdana"/>
          <w:b/>
          <w:bCs/>
          <w:sz w:val="22"/>
        </w:rPr>
        <w:t xml:space="preserve"> – </w:t>
      </w:r>
      <w:r w:rsidRPr="00AD4828">
        <w:rPr>
          <w:rFonts w:ascii="Verdana" w:hAnsi="Verdana"/>
          <w:b/>
          <w:bCs/>
          <w:sz w:val="22"/>
          <w:szCs w:val="22"/>
        </w:rPr>
        <w:t>Disponibilidad presupuestal Convenio No. 1173/2021</w:t>
      </w:r>
      <w:bookmarkEnd w:id="83"/>
    </w:p>
    <w:p w14:paraId="4F5BF8E1" w14:textId="77777777" w:rsidR="00DD44C6" w:rsidRPr="00D14F84" w:rsidRDefault="00DD44C6" w:rsidP="009506F8">
      <w:pPr>
        <w:spacing w:after="0" w:line="240" w:lineRule="auto"/>
        <w:rPr>
          <w:rFonts w:ascii="Verdana" w:hAnsi="Verdana" w:cs="Arial"/>
          <w:sz w:val="22"/>
        </w:rPr>
      </w:pPr>
    </w:p>
    <w:tbl>
      <w:tblPr>
        <w:tblW w:w="8851" w:type="dxa"/>
        <w:tblInd w:w="421" w:type="dxa"/>
        <w:tblCellMar>
          <w:left w:w="70" w:type="dxa"/>
          <w:right w:w="70" w:type="dxa"/>
        </w:tblCellMar>
        <w:tblLook w:val="04A0" w:firstRow="1" w:lastRow="0" w:firstColumn="1" w:lastColumn="0" w:noHBand="0" w:noVBand="1"/>
      </w:tblPr>
      <w:tblGrid>
        <w:gridCol w:w="4252"/>
        <w:gridCol w:w="1134"/>
        <w:gridCol w:w="992"/>
        <w:gridCol w:w="2473"/>
      </w:tblGrid>
      <w:tr w:rsidR="00DD44C6" w:rsidRPr="00D14F84" w14:paraId="30A815F8" w14:textId="77777777" w:rsidTr="00E2740A">
        <w:trPr>
          <w:trHeight w:val="300"/>
          <w:tblHeader/>
        </w:trPr>
        <w:tc>
          <w:tcPr>
            <w:tcW w:w="4252" w:type="dxa"/>
            <w:tcBorders>
              <w:top w:val="single" w:sz="4" w:space="0" w:color="auto"/>
              <w:left w:val="single" w:sz="4" w:space="0" w:color="auto"/>
              <w:bottom w:val="single" w:sz="4" w:space="0" w:color="auto"/>
              <w:right w:val="single" w:sz="4" w:space="0" w:color="auto"/>
            </w:tcBorders>
            <w:shd w:val="clear" w:color="auto" w:fill="ACB9CA" w:themeFill="text2" w:themeFillTint="66"/>
            <w:noWrap/>
            <w:vAlign w:val="center"/>
            <w:hideMark/>
          </w:tcPr>
          <w:p w14:paraId="1667A51F" w14:textId="77777777" w:rsidR="00DD44C6" w:rsidRPr="00D14F84" w:rsidRDefault="00DD44C6" w:rsidP="009506F8">
            <w:pPr>
              <w:spacing w:after="0" w:line="240" w:lineRule="auto"/>
              <w:jc w:val="center"/>
              <w:rPr>
                <w:rFonts w:ascii="Verdana" w:hAnsi="Verdana" w:cs="Arial"/>
                <w:b/>
                <w:bCs/>
                <w:sz w:val="18"/>
                <w:szCs w:val="18"/>
                <w:lang w:eastAsia="es-CO"/>
              </w:rPr>
            </w:pPr>
            <w:r w:rsidRPr="00D14F84">
              <w:rPr>
                <w:rFonts w:ascii="Verdana" w:hAnsi="Verdana" w:cs="Arial"/>
                <w:b/>
                <w:bCs/>
                <w:sz w:val="18"/>
                <w:szCs w:val="18"/>
                <w:lang w:eastAsia="es-CO"/>
              </w:rPr>
              <w:t>DESCRIPCIÓN</w:t>
            </w:r>
          </w:p>
        </w:tc>
        <w:tc>
          <w:tcPr>
            <w:tcW w:w="1134"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21365C19" w14:textId="77777777" w:rsidR="00DD44C6" w:rsidRPr="00D14F84" w:rsidRDefault="00DD44C6" w:rsidP="009506F8">
            <w:pPr>
              <w:spacing w:after="0" w:line="240" w:lineRule="auto"/>
              <w:jc w:val="center"/>
              <w:rPr>
                <w:rFonts w:ascii="Verdana" w:hAnsi="Verdana" w:cs="Arial"/>
                <w:b/>
                <w:bCs/>
                <w:sz w:val="18"/>
                <w:szCs w:val="18"/>
                <w:lang w:eastAsia="es-CO"/>
              </w:rPr>
            </w:pPr>
            <w:r w:rsidRPr="00D14F84">
              <w:rPr>
                <w:rFonts w:ascii="Verdana" w:hAnsi="Verdana" w:cs="Arial"/>
                <w:b/>
                <w:bCs/>
                <w:sz w:val="18"/>
                <w:szCs w:val="18"/>
                <w:lang w:eastAsia="es-CO"/>
              </w:rPr>
              <w:t>CDP</w:t>
            </w:r>
          </w:p>
        </w:tc>
        <w:tc>
          <w:tcPr>
            <w:tcW w:w="992"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3D77E9A6" w14:textId="77777777" w:rsidR="00DD44C6" w:rsidRPr="00D14F84" w:rsidRDefault="00DD44C6" w:rsidP="009506F8">
            <w:pPr>
              <w:spacing w:after="0" w:line="240" w:lineRule="auto"/>
              <w:jc w:val="center"/>
              <w:rPr>
                <w:rFonts w:ascii="Verdana" w:hAnsi="Verdana" w:cs="Arial"/>
                <w:b/>
                <w:bCs/>
                <w:sz w:val="18"/>
                <w:szCs w:val="18"/>
                <w:lang w:eastAsia="es-CO"/>
              </w:rPr>
            </w:pPr>
            <w:r w:rsidRPr="00D14F84">
              <w:rPr>
                <w:rFonts w:ascii="Verdana" w:hAnsi="Verdana" w:cs="Arial"/>
                <w:b/>
                <w:bCs/>
                <w:sz w:val="18"/>
                <w:szCs w:val="18"/>
                <w:lang w:eastAsia="es-CO"/>
              </w:rPr>
              <w:t>RP</w:t>
            </w:r>
          </w:p>
        </w:tc>
        <w:tc>
          <w:tcPr>
            <w:tcW w:w="2473"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3C4B527B" w14:textId="77777777" w:rsidR="00DD44C6" w:rsidRPr="00D14F84" w:rsidRDefault="00DD44C6" w:rsidP="009506F8">
            <w:pPr>
              <w:spacing w:after="0" w:line="240" w:lineRule="auto"/>
              <w:jc w:val="center"/>
              <w:rPr>
                <w:rFonts w:ascii="Verdana" w:hAnsi="Verdana" w:cs="Arial"/>
                <w:b/>
                <w:bCs/>
                <w:sz w:val="18"/>
                <w:szCs w:val="18"/>
                <w:lang w:eastAsia="es-CO"/>
              </w:rPr>
            </w:pPr>
            <w:r w:rsidRPr="00D14F84">
              <w:rPr>
                <w:rFonts w:ascii="Verdana" w:hAnsi="Verdana" w:cs="Arial"/>
                <w:b/>
                <w:bCs/>
                <w:sz w:val="18"/>
                <w:szCs w:val="18"/>
                <w:lang w:eastAsia="es-CO"/>
              </w:rPr>
              <w:t xml:space="preserve"> VALOR </w:t>
            </w:r>
          </w:p>
        </w:tc>
      </w:tr>
      <w:tr w:rsidR="00DD44C6" w:rsidRPr="00D14F84" w14:paraId="760388C1" w14:textId="77777777" w:rsidTr="00390EC7">
        <w:trPr>
          <w:trHeight w:val="600"/>
        </w:trPr>
        <w:tc>
          <w:tcPr>
            <w:tcW w:w="4252" w:type="dxa"/>
            <w:tcBorders>
              <w:top w:val="nil"/>
              <w:left w:val="single" w:sz="4" w:space="0" w:color="auto"/>
              <w:bottom w:val="single" w:sz="4" w:space="0" w:color="auto"/>
              <w:right w:val="single" w:sz="4" w:space="0" w:color="auto"/>
            </w:tcBorders>
            <w:vAlign w:val="center"/>
            <w:hideMark/>
          </w:tcPr>
          <w:p w14:paraId="3B5FAA67" w14:textId="77777777" w:rsidR="00DD44C6" w:rsidRPr="00D14F84" w:rsidRDefault="00DD44C6" w:rsidP="009506F8">
            <w:pPr>
              <w:spacing w:after="0" w:line="240" w:lineRule="auto"/>
              <w:rPr>
                <w:rFonts w:ascii="Verdana" w:hAnsi="Verdana" w:cs="Arial"/>
                <w:sz w:val="18"/>
                <w:szCs w:val="18"/>
                <w:lang w:eastAsia="es-CO"/>
              </w:rPr>
            </w:pPr>
            <w:r w:rsidRPr="00D14F84">
              <w:rPr>
                <w:rFonts w:ascii="Verdana" w:hAnsi="Verdana" w:cs="Arial"/>
                <w:sz w:val="18"/>
                <w:szCs w:val="18"/>
                <w:lang w:eastAsia="es-CO"/>
              </w:rPr>
              <w:t>Ejecución convenio interadministrativo 1173 Fondo Todos Somos Pacífico 2021</w:t>
            </w:r>
          </w:p>
        </w:tc>
        <w:tc>
          <w:tcPr>
            <w:tcW w:w="1134" w:type="dxa"/>
            <w:tcBorders>
              <w:top w:val="nil"/>
              <w:left w:val="nil"/>
              <w:bottom w:val="single" w:sz="4" w:space="0" w:color="auto"/>
              <w:right w:val="single" w:sz="4" w:space="0" w:color="auto"/>
            </w:tcBorders>
            <w:vAlign w:val="center"/>
            <w:hideMark/>
          </w:tcPr>
          <w:p w14:paraId="60190D0E"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1621</w:t>
            </w:r>
          </w:p>
        </w:tc>
        <w:tc>
          <w:tcPr>
            <w:tcW w:w="992" w:type="dxa"/>
            <w:tcBorders>
              <w:top w:val="nil"/>
              <w:left w:val="nil"/>
              <w:bottom w:val="single" w:sz="4" w:space="0" w:color="auto"/>
              <w:right w:val="single" w:sz="4" w:space="0" w:color="auto"/>
            </w:tcBorders>
            <w:noWrap/>
            <w:vAlign w:val="center"/>
            <w:hideMark/>
          </w:tcPr>
          <w:p w14:paraId="3C16B18C"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1021</w:t>
            </w:r>
          </w:p>
        </w:tc>
        <w:tc>
          <w:tcPr>
            <w:tcW w:w="2473" w:type="dxa"/>
            <w:tcBorders>
              <w:top w:val="nil"/>
              <w:left w:val="nil"/>
              <w:bottom w:val="single" w:sz="4" w:space="0" w:color="auto"/>
              <w:right w:val="single" w:sz="4" w:space="0" w:color="auto"/>
            </w:tcBorders>
            <w:noWrap/>
            <w:vAlign w:val="center"/>
            <w:hideMark/>
          </w:tcPr>
          <w:p w14:paraId="4DA60B12" w14:textId="77777777" w:rsidR="00DD44C6" w:rsidRPr="00D14F84" w:rsidRDefault="00DD44C6" w:rsidP="009506F8">
            <w:pPr>
              <w:spacing w:after="0" w:line="240" w:lineRule="auto"/>
              <w:jc w:val="right"/>
              <w:rPr>
                <w:rFonts w:ascii="Verdana" w:hAnsi="Verdana" w:cs="Arial"/>
                <w:sz w:val="18"/>
                <w:szCs w:val="18"/>
                <w:lang w:eastAsia="es-CO"/>
              </w:rPr>
            </w:pPr>
            <w:r w:rsidRPr="00D14F84">
              <w:rPr>
                <w:rFonts w:ascii="Verdana" w:hAnsi="Verdana" w:cs="Arial"/>
                <w:sz w:val="18"/>
                <w:szCs w:val="18"/>
                <w:lang w:eastAsia="es-CO"/>
              </w:rPr>
              <w:t xml:space="preserve"> $ 500.000.000 </w:t>
            </w:r>
          </w:p>
        </w:tc>
      </w:tr>
      <w:tr w:rsidR="00DD44C6" w:rsidRPr="00D14F84" w14:paraId="34F9105E" w14:textId="77777777" w:rsidTr="00390EC7">
        <w:trPr>
          <w:trHeight w:val="600"/>
        </w:trPr>
        <w:tc>
          <w:tcPr>
            <w:tcW w:w="4252" w:type="dxa"/>
            <w:tcBorders>
              <w:top w:val="nil"/>
              <w:left w:val="single" w:sz="4" w:space="0" w:color="auto"/>
              <w:bottom w:val="single" w:sz="4" w:space="0" w:color="auto"/>
              <w:right w:val="single" w:sz="4" w:space="0" w:color="auto"/>
            </w:tcBorders>
            <w:vAlign w:val="center"/>
            <w:hideMark/>
          </w:tcPr>
          <w:p w14:paraId="00A23E71" w14:textId="77777777" w:rsidR="00DD44C6" w:rsidRPr="00D14F84" w:rsidRDefault="00DD44C6" w:rsidP="009506F8">
            <w:pPr>
              <w:spacing w:after="0" w:line="240" w:lineRule="auto"/>
              <w:rPr>
                <w:rFonts w:ascii="Verdana" w:hAnsi="Verdana" w:cs="Arial"/>
                <w:sz w:val="18"/>
                <w:szCs w:val="18"/>
                <w:lang w:eastAsia="es-CO"/>
              </w:rPr>
            </w:pPr>
            <w:r w:rsidRPr="00D14F84">
              <w:rPr>
                <w:rFonts w:ascii="Verdana" w:hAnsi="Verdana" w:cs="Arial"/>
                <w:sz w:val="18"/>
                <w:szCs w:val="18"/>
                <w:lang w:eastAsia="es-CO"/>
              </w:rPr>
              <w:t>Ejecución convenio interadministrativo 1173 Fondo Todos Somos Pacífico Operador Logístico</w:t>
            </w:r>
          </w:p>
        </w:tc>
        <w:tc>
          <w:tcPr>
            <w:tcW w:w="1134" w:type="dxa"/>
            <w:tcBorders>
              <w:top w:val="nil"/>
              <w:left w:val="nil"/>
              <w:bottom w:val="single" w:sz="4" w:space="0" w:color="auto"/>
              <w:right w:val="single" w:sz="4" w:space="0" w:color="auto"/>
            </w:tcBorders>
            <w:vAlign w:val="center"/>
            <w:hideMark/>
          </w:tcPr>
          <w:p w14:paraId="6B421EEF"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1821</w:t>
            </w:r>
          </w:p>
        </w:tc>
        <w:tc>
          <w:tcPr>
            <w:tcW w:w="992" w:type="dxa"/>
            <w:tcBorders>
              <w:top w:val="nil"/>
              <w:left w:val="nil"/>
              <w:bottom w:val="single" w:sz="4" w:space="0" w:color="auto"/>
              <w:right w:val="single" w:sz="4" w:space="0" w:color="auto"/>
            </w:tcBorders>
            <w:noWrap/>
            <w:vAlign w:val="center"/>
            <w:hideMark/>
          </w:tcPr>
          <w:p w14:paraId="62A9A545"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1121</w:t>
            </w:r>
          </w:p>
        </w:tc>
        <w:tc>
          <w:tcPr>
            <w:tcW w:w="2473" w:type="dxa"/>
            <w:tcBorders>
              <w:top w:val="nil"/>
              <w:left w:val="nil"/>
              <w:bottom w:val="single" w:sz="4" w:space="0" w:color="auto"/>
              <w:right w:val="single" w:sz="4" w:space="0" w:color="auto"/>
            </w:tcBorders>
            <w:noWrap/>
            <w:vAlign w:val="center"/>
            <w:hideMark/>
          </w:tcPr>
          <w:p w14:paraId="21362368" w14:textId="77777777" w:rsidR="00DD44C6" w:rsidRPr="00D14F84" w:rsidRDefault="00DD44C6" w:rsidP="009506F8">
            <w:pPr>
              <w:spacing w:after="0" w:line="240" w:lineRule="auto"/>
              <w:jc w:val="right"/>
              <w:rPr>
                <w:rFonts w:ascii="Verdana" w:hAnsi="Verdana" w:cs="Arial"/>
                <w:sz w:val="18"/>
                <w:szCs w:val="18"/>
                <w:lang w:eastAsia="es-CO"/>
              </w:rPr>
            </w:pPr>
            <w:r w:rsidRPr="00D14F84">
              <w:rPr>
                <w:rFonts w:ascii="Verdana" w:hAnsi="Verdana" w:cs="Arial"/>
                <w:sz w:val="18"/>
                <w:szCs w:val="18"/>
                <w:lang w:eastAsia="es-CO"/>
              </w:rPr>
              <w:t xml:space="preserve"> $ 290.000.000 </w:t>
            </w:r>
          </w:p>
        </w:tc>
      </w:tr>
      <w:tr w:rsidR="00DD44C6" w:rsidRPr="00D14F84" w14:paraId="00CFDB25" w14:textId="77777777" w:rsidTr="00390EC7">
        <w:trPr>
          <w:trHeight w:val="600"/>
        </w:trPr>
        <w:tc>
          <w:tcPr>
            <w:tcW w:w="4252" w:type="dxa"/>
            <w:tcBorders>
              <w:top w:val="nil"/>
              <w:left w:val="single" w:sz="4" w:space="0" w:color="auto"/>
              <w:bottom w:val="single" w:sz="4" w:space="0" w:color="auto"/>
              <w:right w:val="single" w:sz="4" w:space="0" w:color="auto"/>
            </w:tcBorders>
            <w:vAlign w:val="center"/>
            <w:hideMark/>
          </w:tcPr>
          <w:p w14:paraId="51F5B9D8" w14:textId="77777777" w:rsidR="00DD44C6" w:rsidRPr="00D14F84" w:rsidRDefault="00DD44C6" w:rsidP="009506F8">
            <w:pPr>
              <w:spacing w:after="0" w:line="240" w:lineRule="auto"/>
              <w:rPr>
                <w:rFonts w:ascii="Verdana" w:hAnsi="Verdana" w:cs="Arial"/>
                <w:sz w:val="18"/>
                <w:szCs w:val="18"/>
                <w:lang w:eastAsia="es-CO"/>
              </w:rPr>
            </w:pPr>
            <w:r w:rsidRPr="00D14F84">
              <w:rPr>
                <w:rFonts w:ascii="Verdana" w:hAnsi="Verdana" w:cs="Arial"/>
                <w:sz w:val="18"/>
                <w:szCs w:val="18"/>
                <w:lang w:eastAsia="es-CO"/>
              </w:rPr>
              <w:t>Ejecución convenio interadministrativo 1173 Fondo Todos Somos Pacífico 2022</w:t>
            </w:r>
          </w:p>
        </w:tc>
        <w:tc>
          <w:tcPr>
            <w:tcW w:w="1134" w:type="dxa"/>
            <w:tcBorders>
              <w:top w:val="nil"/>
              <w:left w:val="nil"/>
              <w:bottom w:val="single" w:sz="4" w:space="0" w:color="auto"/>
              <w:right w:val="single" w:sz="4" w:space="0" w:color="auto"/>
            </w:tcBorders>
            <w:vAlign w:val="center"/>
            <w:hideMark/>
          </w:tcPr>
          <w:p w14:paraId="5AE7692F"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822</w:t>
            </w:r>
          </w:p>
        </w:tc>
        <w:tc>
          <w:tcPr>
            <w:tcW w:w="992" w:type="dxa"/>
            <w:tcBorders>
              <w:top w:val="nil"/>
              <w:left w:val="nil"/>
              <w:bottom w:val="single" w:sz="4" w:space="0" w:color="auto"/>
              <w:right w:val="single" w:sz="4" w:space="0" w:color="auto"/>
            </w:tcBorders>
            <w:noWrap/>
            <w:vAlign w:val="center"/>
            <w:hideMark/>
          </w:tcPr>
          <w:p w14:paraId="7ABB287B"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222</w:t>
            </w:r>
          </w:p>
        </w:tc>
        <w:tc>
          <w:tcPr>
            <w:tcW w:w="2473" w:type="dxa"/>
            <w:tcBorders>
              <w:top w:val="nil"/>
              <w:left w:val="nil"/>
              <w:bottom w:val="single" w:sz="4" w:space="0" w:color="auto"/>
              <w:right w:val="single" w:sz="4" w:space="0" w:color="auto"/>
            </w:tcBorders>
            <w:noWrap/>
            <w:vAlign w:val="center"/>
            <w:hideMark/>
          </w:tcPr>
          <w:p w14:paraId="790CF2E9" w14:textId="77777777" w:rsidR="00DD44C6" w:rsidRPr="00D14F84" w:rsidRDefault="00DD44C6" w:rsidP="009506F8">
            <w:pPr>
              <w:spacing w:after="0" w:line="240" w:lineRule="auto"/>
              <w:jc w:val="right"/>
              <w:rPr>
                <w:rFonts w:ascii="Verdana" w:hAnsi="Verdana" w:cs="Arial"/>
                <w:sz w:val="18"/>
                <w:szCs w:val="18"/>
                <w:lang w:eastAsia="es-CO"/>
              </w:rPr>
            </w:pPr>
            <w:r w:rsidRPr="00D14F84">
              <w:rPr>
                <w:rFonts w:ascii="Verdana" w:hAnsi="Verdana" w:cs="Arial"/>
                <w:sz w:val="18"/>
                <w:szCs w:val="18"/>
                <w:lang w:eastAsia="es-CO"/>
              </w:rPr>
              <w:t xml:space="preserve"> $ 21.000.000* </w:t>
            </w:r>
          </w:p>
        </w:tc>
      </w:tr>
      <w:tr w:rsidR="00DD44C6" w:rsidRPr="00D14F84" w14:paraId="32D572AF" w14:textId="77777777" w:rsidTr="00390EC7">
        <w:trPr>
          <w:trHeight w:val="600"/>
        </w:trPr>
        <w:tc>
          <w:tcPr>
            <w:tcW w:w="4252" w:type="dxa"/>
            <w:tcBorders>
              <w:top w:val="nil"/>
              <w:left w:val="single" w:sz="4" w:space="0" w:color="auto"/>
              <w:bottom w:val="single" w:sz="4" w:space="0" w:color="auto"/>
              <w:right w:val="single" w:sz="4" w:space="0" w:color="auto"/>
            </w:tcBorders>
            <w:vAlign w:val="center"/>
            <w:hideMark/>
          </w:tcPr>
          <w:p w14:paraId="4116CFB7" w14:textId="77777777" w:rsidR="00DD44C6" w:rsidRPr="00D14F84" w:rsidRDefault="00DD44C6" w:rsidP="009506F8">
            <w:pPr>
              <w:spacing w:after="0" w:line="240" w:lineRule="auto"/>
              <w:rPr>
                <w:rFonts w:ascii="Verdana" w:hAnsi="Verdana" w:cs="Arial"/>
                <w:sz w:val="18"/>
                <w:szCs w:val="18"/>
                <w:lang w:eastAsia="es-CO"/>
              </w:rPr>
            </w:pPr>
            <w:r w:rsidRPr="00D14F84">
              <w:rPr>
                <w:rFonts w:ascii="Verdana" w:hAnsi="Verdana" w:cs="Arial"/>
                <w:sz w:val="18"/>
                <w:szCs w:val="18"/>
                <w:lang w:eastAsia="es-CO"/>
              </w:rPr>
              <w:t>Ejecución convenio interadministrativo 1173 Fondo Todos Somos Pacífico 2023</w:t>
            </w:r>
          </w:p>
        </w:tc>
        <w:tc>
          <w:tcPr>
            <w:tcW w:w="1134" w:type="dxa"/>
            <w:tcBorders>
              <w:top w:val="nil"/>
              <w:left w:val="nil"/>
              <w:bottom w:val="single" w:sz="4" w:space="0" w:color="auto"/>
              <w:right w:val="single" w:sz="4" w:space="0" w:color="auto"/>
            </w:tcBorders>
            <w:vAlign w:val="center"/>
            <w:hideMark/>
          </w:tcPr>
          <w:p w14:paraId="232B7EF1"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123</w:t>
            </w:r>
          </w:p>
        </w:tc>
        <w:tc>
          <w:tcPr>
            <w:tcW w:w="992" w:type="dxa"/>
            <w:tcBorders>
              <w:top w:val="nil"/>
              <w:left w:val="nil"/>
              <w:bottom w:val="single" w:sz="4" w:space="0" w:color="auto"/>
              <w:right w:val="single" w:sz="4" w:space="0" w:color="auto"/>
            </w:tcBorders>
            <w:noWrap/>
            <w:vAlign w:val="center"/>
            <w:hideMark/>
          </w:tcPr>
          <w:p w14:paraId="56B1B239"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123</w:t>
            </w:r>
          </w:p>
        </w:tc>
        <w:tc>
          <w:tcPr>
            <w:tcW w:w="2473" w:type="dxa"/>
            <w:tcBorders>
              <w:top w:val="nil"/>
              <w:left w:val="nil"/>
              <w:bottom w:val="single" w:sz="4" w:space="0" w:color="auto"/>
              <w:right w:val="single" w:sz="4" w:space="0" w:color="auto"/>
            </w:tcBorders>
            <w:noWrap/>
            <w:vAlign w:val="center"/>
            <w:hideMark/>
          </w:tcPr>
          <w:p w14:paraId="7A0F2A44" w14:textId="77777777" w:rsidR="00DD44C6" w:rsidRPr="00D14F84" w:rsidRDefault="00DD44C6" w:rsidP="009506F8">
            <w:pPr>
              <w:spacing w:after="0" w:line="240" w:lineRule="auto"/>
              <w:jc w:val="right"/>
              <w:rPr>
                <w:rFonts w:ascii="Verdana" w:hAnsi="Verdana" w:cs="Arial"/>
                <w:sz w:val="18"/>
                <w:szCs w:val="18"/>
                <w:lang w:eastAsia="es-CO"/>
              </w:rPr>
            </w:pPr>
            <w:r w:rsidRPr="00D14F84">
              <w:rPr>
                <w:rFonts w:ascii="Verdana" w:hAnsi="Verdana" w:cs="Arial"/>
                <w:sz w:val="18"/>
                <w:szCs w:val="18"/>
                <w:lang w:eastAsia="es-CO"/>
              </w:rPr>
              <w:t xml:space="preserve"> $0** </w:t>
            </w:r>
          </w:p>
        </w:tc>
      </w:tr>
      <w:tr w:rsidR="00DD44C6" w:rsidRPr="00D14F84" w14:paraId="55D6ED11" w14:textId="77777777" w:rsidTr="00390EC7">
        <w:trPr>
          <w:trHeight w:val="600"/>
        </w:trPr>
        <w:tc>
          <w:tcPr>
            <w:tcW w:w="4252" w:type="dxa"/>
            <w:tcBorders>
              <w:top w:val="nil"/>
              <w:left w:val="single" w:sz="4" w:space="0" w:color="auto"/>
              <w:bottom w:val="single" w:sz="4" w:space="0" w:color="auto"/>
              <w:right w:val="single" w:sz="4" w:space="0" w:color="auto"/>
            </w:tcBorders>
            <w:vAlign w:val="center"/>
            <w:hideMark/>
          </w:tcPr>
          <w:p w14:paraId="419D6057" w14:textId="77777777" w:rsidR="00DD44C6" w:rsidRPr="00D14F84" w:rsidRDefault="00DD44C6" w:rsidP="009506F8">
            <w:pPr>
              <w:spacing w:after="0" w:line="240" w:lineRule="auto"/>
              <w:rPr>
                <w:rFonts w:ascii="Verdana" w:hAnsi="Verdana" w:cs="Arial"/>
                <w:sz w:val="18"/>
                <w:szCs w:val="18"/>
                <w:lang w:eastAsia="es-CO"/>
              </w:rPr>
            </w:pPr>
            <w:r w:rsidRPr="00D14F84">
              <w:rPr>
                <w:rFonts w:ascii="Verdana" w:hAnsi="Verdana" w:cs="Arial"/>
                <w:sz w:val="18"/>
                <w:szCs w:val="18"/>
                <w:lang w:eastAsia="es-CO"/>
              </w:rPr>
              <w:t>Ejecución convenio interadministrativo 1173 Fondo Todos Somos Pacífico 2024</w:t>
            </w:r>
          </w:p>
        </w:tc>
        <w:tc>
          <w:tcPr>
            <w:tcW w:w="1134" w:type="dxa"/>
            <w:tcBorders>
              <w:top w:val="nil"/>
              <w:left w:val="nil"/>
              <w:bottom w:val="single" w:sz="4" w:space="0" w:color="auto"/>
              <w:right w:val="single" w:sz="4" w:space="0" w:color="auto"/>
            </w:tcBorders>
            <w:vAlign w:val="center"/>
            <w:hideMark/>
          </w:tcPr>
          <w:p w14:paraId="4D85CF5C"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 89624</w:t>
            </w:r>
          </w:p>
        </w:tc>
        <w:tc>
          <w:tcPr>
            <w:tcW w:w="992" w:type="dxa"/>
            <w:tcBorders>
              <w:top w:val="nil"/>
              <w:left w:val="nil"/>
              <w:bottom w:val="single" w:sz="4" w:space="0" w:color="auto"/>
              <w:right w:val="single" w:sz="4" w:space="0" w:color="auto"/>
            </w:tcBorders>
            <w:noWrap/>
            <w:vAlign w:val="center"/>
            <w:hideMark/>
          </w:tcPr>
          <w:p w14:paraId="2170C986"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59824</w:t>
            </w:r>
          </w:p>
        </w:tc>
        <w:tc>
          <w:tcPr>
            <w:tcW w:w="2473" w:type="dxa"/>
            <w:tcBorders>
              <w:top w:val="nil"/>
              <w:left w:val="nil"/>
              <w:bottom w:val="single" w:sz="4" w:space="0" w:color="auto"/>
              <w:right w:val="single" w:sz="4" w:space="0" w:color="auto"/>
            </w:tcBorders>
            <w:noWrap/>
            <w:vAlign w:val="center"/>
            <w:hideMark/>
          </w:tcPr>
          <w:p w14:paraId="7EEFEFFE" w14:textId="77777777" w:rsidR="00DD44C6" w:rsidRPr="00D14F84" w:rsidRDefault="00DD44C6" w:rsidP="009506F8">
            <w:pPr>
              <w:spacing w:after="0" w:line="240" w:lineRule="auto"/>
              <w:jc w:val="right"/>
              <w:rPr>
                <w:rFonts w:ascii="Verdana" w:hAnsi="Verdana" w:cs="Arial"/>
                <w:sz w:val="18"/>
                <w:szCs w:val="18"/>
                <w:lang w:eastAsia="es-CO"/>
              </w:rPr>
            </w:pPr>
            <w:r w:rsidRPr="00D14F84">
              <w:rPr>
                <w:rFonts w:ascii="Verdana" w:hAnsi="Verdana" w:cs="Arial"/>
                <w:sz w:val="18"/>
                <w:szCs w:val="18"/>
                <w:lang w:eastAsia="es-CO"/>
              </w:rPr>
              <w:t xml:space="preserve"> $0***</w:t>
            </w:r>
          </w:p>
        </w:tc>
      </w:tr>
      <w:tr w:rsidR="00DD44C6" w:rsidRPr="00D14F84" w14:paraId="75087057" w14:textId="77777777" w:rsidTr="00390EC7">
        <w:trPr>
          <w:trHeight w:val="600"/>
        </w:trPr>
        <w:tc>
          <w:tcPr>
            <w:tcW w:w="4252" w:type="dxa"/>
            <w:tcBorders>
              <w:top w:val="nil"/>
              <w:left w:val="single" w:sz="4" w:space="0" w:color="auto"/>
              <w:bottom w:val="single" w:sz="4" w:space="0" w:color="auto"/>
              <w:right w:val="single" w:sz="4" w:space="0" w:color="auto"/>
            </w:tcBorders>
            <w:vAlign w:val="center"/>
            <w:hideMark/>
          </w:tcPr>
          <w:p w14:paraId="31518084" w14:textId="77777777" w:rsidR="00DD44C6" w:rsidRPr="00D14F84" w:rsidRDefault="00DD44C6" w:rsidP="009506F8">
            <w:pPr>
              <w:spacing w:after="0" w:line="240" w:lineRule="auto"/>
              <w:rPr>
                <w:rFonts w:ascii="Verdana" w:hAnsi="Verdana" w:cs="Arial"/>
                <w:sz w:val="18"/>
                <w:szCs w:val="18"/>
                <w:lang w:eastAsia="es-CO"/>
              </w:rPr>
            </w:pPr>
            <w:r w:rsidRPr="00D14F84">
              <w:rPr>
                <w:rFonts w:ascii="Verdana" w:hAnsi="Verdana" w:cs="Arial"/>
                <w:sz w:val="18"/>
                <w:szCs w:val="18"/>
                <w:lang w:eastAsia="es-CO"/>
              </w:rPr>
              <w:t>Ejecución convenio interadministrativo 1173 Fondo Todos Somos Pacífico 2025</w:t>
            </w:r>
          </w:p>
        </w:tc>
        <w:tc>
          <w:tcPr>
            <w:tcW w:w="1134" w:type="dxa"/>
            <w:tcBorders>
              <w:top w:val="nil"/>
              <w:left w:val="nil"/>
              <w:bottom w:val="single" w:sz="4" w:space="0" w:color="auto"/>
              <w:right w:val="single" w:sz="4" w:space="0" w:color="auto"/>
            </w:tcBorders>
            <w:vAlign w:val="center"/>
            <w:hideMark/>
          </w:tcPr>
          <w:p w14:paraId="1EBC0B8A"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 -</w:t>
            </w:r>
          </w:p>
        </w:tc>
        <w:tc>
          <w:tcPr>
            <w:tcW w:w="992" w:type="dxa"/>
            <w:tcBorders>
              <w:top w:val="nil"/>
              <w:left w:val="nil"/>
              <w:bottom w:val="single" w:sz="4" w:space="0" w:color="auto"/>
              <w:right w:val="single" w:sz="4" w:space="0" w:color="auto"/>
            </w:tcBorders>
            <w:noWrap/>
            <w:vAlign w:val="center"/>
            <w:hideMark/>
          </w:tcPr>
          <w:p w14:paraId="2F1380D4"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 </w:t>
            </w:r>
          </w:p>
        </w:tc>
        <w:tc>
          <w:tcPr>
            <w:tcW w:w="2473" w:type="dxa"/>
            <w:tcBorders>
              <w:top w:val="nil"/>
              <w:left w:val="nil"/>
              <w:bottom w:val="single" w:sz="4" w:space="0" w:color="auto"/>
              <w:right w:val="single" w:sz="4" w:space="0" w:color="auto"/>
            </w:tcBorders>
            <w:noWrap/>
            <w:vAlign w:val="center"/>
            <w:hideMark/>
          </w:tcPr>
          <w:p w14:paraId="1A421ABC" w14:textId="77777777" w:rsidR="00DD44C6" w:rsidRPr="00D14F84" w:rsidRDefault="00DD44C6" w:rsidP="009506F8">
            <w:pPr>
              <w:spacing w:after="0" w:line="240" w:lineRule="auto"/>
              <w:jc w:val="right"/>
              <w:rPr>
                <w:rFonts w:ascii="Verdana" w:hAnsi="Verdana" w:cs="Arial"/>
                <w:sz w:val="18"/>
                <w:szCs w:val="18"/>
                <w:lang w:eastAsia="es-CO"/>
              </w:rPr>
            </w:pPr>
            <w:r w:rsidRPr="00D14F84">
              <w:rPr>
                <w:rFonts w:ascii="Verdana" w:hAnsi="Verdana" w:cs="Arial"/>
                <w:sz w:val="18"/>
                <w:szCs w:val="18"/>
                <w:lang w:eastAsia="es-CO"/>
              </w:rPr>
              <w:t xml:space="preserve"> $ 506.000.000</w:t>
            </w:r>
          </w:p>
        </w:tc>
      </w:tr>
      <w:tr w:rsidR="00DD44C6" w:rsidRPr="00D14F84" w14:paraId="164A1349" w14:textId="77777777" w:rsidTr="00134FBF">
        <w:trPr>
          <w:trHeight w:val="300"/>
        </w:trPr>
        <w:tc>
          <w:tcPr>
            <w:tcW w:w="4252" w:type="dxa"/>
            <w:tcBorders>
              <w:top w:val="nil"/>
              <w:left w:val="single" w:sz="4" w:space="0" w:color="auto"/>
              <w:bottom w:val="single" w:sz="4" w:space="0" w:color="auto"/>
              <w:right w:val="single" w:sz="4" w:space="0" w:color="auto"/>
            </w:tcBorders>
            <w:noWrap/>
            <w:vAlign w:val="center"/>
            <w:hideMark/>
          </w:tcPr>
          <w:p w14:paraId="5FCAB5D6" w14:textId="77777777" w:rsidR="00DD44C6" w:rsidRPr="00D14F84" w:rsidRDefault="00DD44C6" w:rsidP="009506F8">
            <w:pPr>
              <w:spacing w:after="0" w:line="240" w:lineRule="auto"/>
              <w:rPr>
                <w:rFonts w:ascii="Verdana" w:hAnsi="Verdana" w:cs="Arial"/>
                <w:b/>
                <w:bCs/>
                <w:sz w:val="18"/>
                <w:szCs w:val="18"/>
                <w:lang w:eastAsia="es-CO"/>
              </w:rPr>
            </w:pPr>
            <w:r w:rsidRPr="00D14F84">
              <w:rPr>
                <w:rFonts w:ascii="Verdana" w:hAnsi="Verdana" w:cs="Arial"/>
                <w:b/>
                <w:bCs/>
                <w:sz w:val="18"/>
                <w:szCs w:val="18"/>
                <w:lang w:eastAsia="es-CO"/>
              </w:rPr>
              <w:t>TOTALES</w:t>
            </w:r>
          </w:p>
        </w:tc>
        <w:tc>
          <w:tcPr>
            <w:tcW w:w="1134" w:type="dxa"/>
            <w:tcBorders>
              <w:top w:val="nil"/>
              <w:left w:val="nil"/>
              <w:bottom w:val="single" w:sz="4" w:space="0" w:color="auto"/>
              <w:right w:val="single" w:sz="4" w:space="0" w:color="auto"/>
            </w:tcBorders>
            <w:noWrap/>
            <w:vAlign w:val="center"/>
            <w:hideMark/>
          </w:tcPr>
          <w:p w14:paraId="7EAEB2DF" w14:textId="77777777" w:rsidR="00DD44C6" w:rsidRPr="00D14F84" w:rsidRDefault="00DD44C6" w:rsidP="009506F8">
            <w:pPr>
              <w:spacing w:after="0" w:line="240" w:lineRule="auto"/>
              <w:jc w:val="center"/>
              <w:rPr>
                <w:rFonts w:ascii="Verdana" w:hAnsi="Verdana" w:cs="Arial"/>
                <w:b/>
                <w:bCs/>
                <w:sz w:val="18"/>
                <w:szCs w:val="18"/>
                <w:lang w:eastAsia="es-CO"/>
              </w:rPr>
            </w:pPr>
            <w:r w:rsidRPr="00D14F84">
              <w:rPr>
                <w:rFonts w:ascii="Verdana" w:hAnsi="Verdana" w:cs="Arial"/>
                <w:b/>
                <w:bCs/>
                <w:sz w:val="18"/>
                <w:szCs w:val="18"/>
                <w:lang w:eastAsia="es-CO"/>
              </w:rPr>
              <w:t> </w:t>
            </w:r>
          </w:p>
        </w:tc>
        <w:tc>
          <w:tcPr>
            <w:tcW w:w="992" w:type="dxa"/>
            <w:tcBorders>
              <w:top w:val="nil"/>
              <w:left w:val="nil"/>
              <w:bottom w:val="single" w:sz="4" w:space="0" w:color="auto"/>
              <w:right w:val="single" w:sz="4" w:space="0" w:color="auto"/>
            </w:tcBorders>
            <w:noWrap/>
            <w:vAlign w:val="center"/>
            <w:hideMark/>
          </w:tcPr>
          <w:p w14:paraId="0F1116F1" w14:textId="77777777" w:rsidR="00DD44C6" w:rsidRPr="00D14F84" w:rsidRDefault="00DD44C6" w:rsidP="009506F8">
            <w:pPr>
              <w:spacing w:after="0" w:line="240" w:lineRule="auto"/>
              <w:jc w:val="center"/>
              <w:rPr>
                <w:rFonts w:ascii="Verdana" w:hAnsi="Verdana" w:cs="Arial"/>
                <w:sz w:val="18"/>
                <w:szCs w:val="18"/>
                <w:lang w:eastAsia="es-CO"/>
              </w:rPr>
            </w:pPr>
            <w:r w:rsidRPr="00D14F84">
              <w:rPr>
                <w:rFonts w:ascii="Verdana" w:hAnsi="Verdana" w:cs="Arial"/>
                <w:sz w:val="18"/>
                <w:szCs w:val="18"/>
                <w:lang w:eastAsia="es-CO"/>
              </w:rPr>
              <w:t> </w:t>
            </w:r>
          </w:p>
        </w:tc>
        <w:tc>
          <w:tcPr>
            <w:tcW w:w="2473" w:type="dxa"/>
            <w:tcBorders>
              <w:top w:val="nil"/>
              <w:left w:val="nil"/>
              <w:bottom w:val="single" w:sz="4" w:space="0" w:color="auto"/>
              <w:right w:val="single" w:sz="4" w:space="0" w:color="auto"/>
            </w:tcBorders>
            <w:noWrap/>
            <w:vAlign w:val="center"/>
            <w:hideMark/>
          </w:tcPr>
          <w:p w14:paraId="1DA9CDD5" w14:textId="77777777" w:rsidR="00DD44C6" w:rsidRPr="00D14F84" w:rsidRDefault="00DD44C6" w:rsidP="009506F8">
            <w:pPr>
              <w:spacing w:after="0" w:line="240" w:lineRule="auto"/>
              <w:jc w:val="right"/>
              <w:rPr>
                <w:rFonts w:ascii="Verdana" w:hAnsi="Verdana" w:cs="Arial"/>
                <w:b/>
                <w:bCs/>
                <w:sz w:val="18"/>
                <w:szCs w:val="18"/>
                <w:lang w:eastAsia="es-CO"/>
              </w:rPr>
            </w:pPr>
            <w:r w:rsidRPr="00D14F84">
              <w:rPr>
                <w:rFonts w:ascii="Verdana" w:hAnsi="Verdana" w:cs="Arial"/>
                <w:b/>
                <w:bCs/>
                <w:sz w:val="18"/>
                <w:szCs w:val="18"/>
                <w:lang w:eastAsia="es-CO"/>
              </w:rPr>
              <w:t xml:space="preserve"> $ 1.317.000.000****</w:t>
            </w:r>
          </w:p>
        </w:tc>
      </w:tr>
      <w:tr w:rsidR="00134FBF" w:rsidRPr="00D14F84" w14:paraId="325D56DD" w14:textId="77777777" w:rsidTr="00003830">
        <w:trPr>
          <w:trHeight w:val="300"/>
        </w:trPr>
        <w:tc>
          <w:tcPr>
            <w:tcW w:w="8851" w:type="dxa"/>
            <w:gridSpan w:val="4"/>
            <w:tcBorders>
              <w:top w:val="single" w:sz="4" w:space="0" w:color="auto"/>
              <w:left w:val="single" w:sz="4" w:space="0" w:color="auto"/>
              <w:bottom w:val="single" w:sz="4" w:space="0" w:color="auto"/>
              <w:right w:val="single" w:sz="4" w:space="0" w:color="auto"/>
            </w:tcBorders>
            <w:noWrap/>
            <w:vAlign w:val="center"/>
          </w:tcPr>
          <w:p w14:paraId="136C9A6B" w14:textId="2D27A262" w:rsidR="00F048FB" w:rsidRDefault="00F048FB" w:rsidP="00134FBF">
            <w:pPr>
              <w:pStyle w:val="Prrafodelista"/>
              <w:rPr>
                <w:rFonts w:ascii="Verdana" w:hAnsi="Verdana"/>
                <w:sz w:val="16"/>
                <w:szCs w:val="16"/>
              </w:rPr>
            </w:pPr>
            <w:r>
              <w:rPr>
                <w:rFonts w:ascii="Verdana" w:hAnsi="Verdana"/>
                <w:sz w:val="16"/>
                <w:szCs w:val="16"/>
              </w:rPr>
              <w:t>Notas:</w:t>
            </w:r>
          </w:p>
          <w:p w14:paraId="05CC0EFA" w14:textId="6D0C7EE2" w:rsidR="00134FBF" w:rsidRPr="009E7240" w:rsidRDefault="00134FBF" w:rsidP="00134FBF">
            <w:pPr>
              <w:pStyle w:val="Prrafodelista"/>
              <w:rPr>
                <w:rFonts w:ascii="Verdana" w:hAnsi="Verdana"/>
                <w:sz w:val="16"/>
                <w:szCs w:val="16"/>
              </w:rPr>
            </w:pPr>
            <w:r w:rsidRPr="009E7240">
              <w:rPr>
                <w:rFonts w:ascii="Verdana" w:hAnsi="Verdana"/>
                <w:sz w:val="16"/>
                <w:szCs w:val="16"/>
              </w:rPr>
              <w:t xml:space="preserve">*Este valor corresponde a la reducción de los amparos presupuestales de la vigencia 2022. </w:t>
            </w:r>
          </w:p>
          <w:p w14:paraId="006744A5" w14:textId="77777777" w:rsidR="00134FBF" w:rsidRPr="009E7240" w:rsidRDefault="00134FBF" w:rsidP="00134FBF">
            <w:pPr>
              <w:pStyle w:val="Prrafodelista"/>
              <w:rPr>
                <w:rFonts w:ascii="Verdana" w:hAnsi="Verdana"/>
                <w:sz w:val="16"/>
                <w:szCs w:val="16"/>
              </w:rPr>
            </w:pPr>
            <w:r w:rsidRPr="009E7240">
              <w:rPr>
                <w:rFonts w:ascii="Verdana" w:hAnsi="Verdana"/>
                <w:sz w:val="16"/>
                <w:szCs w:val="16"/>
              </w:rPr>
              <w:t>**Este valor corresponde a la reducción de los amparos presupuestales de la vigencia 2023.</w:t>
            </w:r>
          </w:p>
          <w:p w14:paraId="14C12DC9" w14:textId="77777777" w:rsidR="00134FBF" w:rsidRPr="009E7240" w:rsidRDefault="00134FBF" w:rsidP="00134FBF">
            <w:pPr>
              <w:pStyle w:val="Prrafodelista"/>
              <w:rPr>
                <w:rFonts w:ascii="Verdana" w:hAnsi="Verdana"/>
                <w:sz w:val="16"/>
                <w:szCs w:val="16"/>
              </w:rPr>
            </w:pPr>
            <w:r w:rsidRPr="009E7240">
              <w:rPr>
                <w:rFonts w:ascii="Verdana" w:hAnsi="Verdana"/>
                <w:sz w:val="16"/>
                <w:szCs w:val="16"/>
              </w:rPr>
              <w:t>***Este valor corresponde a la reducción de los amparos presupuestales de la vigencia 2024.</w:t>
            </w:r>
          </w:p>
          <w:p w14:paraId="74D88B1A" w14:textId="6A997A3C" w:rsidR="00134FBF" w:rsidRPr="00134FBF" w:rsidRDefault="00134FBF" w:rsidP="00134FBF">
            <w:pPr>
              <w:pStyle w:val="Prrafodelista"/>
              <w:rPr>
                <w:rFonts w:ascii="Verdana" w:hAnsi="Verdana"/>
                <w:sz w:val="16"/>
                <w:szCs w:val="16"/>
              </w:rPr>
            </w:pPr>
            <w:r w:rsidRPr="009E7240">
              <w:rPr>
                <w:rFonts w:ascii="Verdana" w:hAnsi="Verdana"/>
                <w:sz w:val="16"/>
                <w:szCs w:val="16"/>
              </w:rPr>
              <w:lastRenderedPageBreak/>
              <w:t>**</w:t>
            </w:r>
            <w:r>
              <w:rPr>
                <w:rFonts w:ascii="Verdana" w:hAnsi="Verdana"/>
                <w:sz w:val="16"/>
                <w:szCs w:val="16"/>
              </w:rPr>
              <w:t>**</w:t>
            </w:r>
            <w:r w:rsidRPr="009E7240">
              <w:rPr>
                <w:rFonts w:ascii="Verdana" w:hAnsi="Verdana"/>
                <w:sz w:val="16"/>
                <w:szCs w:val="16"/>
              </w:rPr>
              <w:t xml:space="preserve">De acuerdo con el otrosí No. 2 se modificó la cláusula sexta el convenio, en cuanto al valor estimado del convenio. </w:t>
            </w:r>
          </w:p>
        </w:tc>
      </w:tr>
    </w:tbl>
    <w:p w14:paraId="103BFC71" w14:textId="77777777" w:rsidR="00134FBF" w:rsidRDefault="00134FBF" w:rsidP="00134FBF">
      <w:pPr>
        <w:spacing w:after="0" w:line="240" w:lineRule="auto"/>
        <w:ind w:left="708"/>
        <w:rPr>
          <w:rFonts w:ascii="Verdana" w:hAnsi="Verdana" w:cs="Arial"/>
          <w:sz w:val="18"/>
          <w:szCs w:val="18"/>
        </w:rPr>
      </w:pPr>
    </w:p>
    <w:p w14:paraId="63D89937" w14:textId="51965B5E" w:rsidR="00134FBF" w:rsidRPr="004509C3" w:rsidRDefault="00134FBF" w:rsidP="00134FBF">
      <w:pPr>
        <w:spacing w:after="0" w:line="240" w:lineRule="auto"/>
        <w:ind w:left="708"/>
        <w:rPr>
          <w:rFonts w:ascii="Verdana" w:hAnsi="Verdana" w:cs="Arial"/>
          <w:sz w:val="18"/>
          <w:szCs w:val="18"/>
        </w:rPr>
      </w:pPr>
      <w:r w:rsidRPr="004509C3">
        <w:rPr>
          <w:rFonts w:ascii="Verdana" w:hAnsi="Verdana" w:cs="Arial"/>
          <w:sz w:val="18"/>
          <w:szCs w:val="18"/>
        </w:rPr>
        <w:t>Fuente: MVCT</w:t>
      </w:r>
    </w:p>
    <w:p w14:paraId="712F70D3" w14:textId="77777777" w:rsidR="00225BD6" w:rsidRDefault="00225BD6" w:rsidP="009506F8">
      <w:pPr>
        <w:spacing w:after="0" w:line="240" w:lineRule="auto"/>
        <w:rPr>
          <w:rFonts w:ascii="Verdana" w:hAnsi="Verdana"/>
          <w:sz w:val="18"/>
          <w:szCs w:val="18"/>
        </w:rPr>
      </w:pPr>
    </w:p>
    <w:p w14:paraId="364DD3B7" w14:textId="77777777" w:rsidR="00134FBF" w:rsidRDefault="00134FBF" w:rsidP="009506F8">
      <w:pPr>
        <w:spacing w:after="0" w:line="240" w:lineRule="auto"/>
        <w:rPr>
          <w:rFonts w:ascii="Verdana" w:hAnsi="Verdana"/>
          <w:sz w:val="18"/>
          <w:szCs w:val="18"/>
        </w:rPr>
      </w:pPr>
    </w:p>
    <w:p w14:paraId="57F109CF" w14:textId="77777777" w:rsidR="00134FBF" w:rsidRPr="00D14F84" w:rsidRDefault="00134FBF" w:rsidP="009506F8">
      <w:pPr>
        <w:spacing w:after="0" w:line="240" w:lineRule="auto"/>
        <w:rPr>
          <w:rFonts w:ascii="Verdana" w:hAnsi="Verdana"/>
          <w:sz w:val="18"/>
          <w:szCs w:val="18"/>
        </w:rPr>
      </w:pPr>
    </w:p>
    <w:p w14:paraId="2DE11819" w14:textId="29FEB1FA" w:rsidR="00AD4828" w:rsidRPr="00AD4828" w:rsidRDefault="00AD4828" w:rsidP="00AD4828">
      <w:pPr>
        <w:pStyle w:val="NormalWeb"/>
        <w:spacing w:before="0" w:beforeAutospacing="0" w:after="0" w:afterAutospacing="0"/>
        <w:jc w:val="center"/>
        <w:rPr>
          <w:rFonts w:ascii="Verdana" w:hAnsi="Verdana"/>
          <w:b/>
          <w:bCs/>
          <w:sz w:val="22"/>
        </w:rPr>
      </w:pPr>
      <w:bookmarkStart w:id="84" w:name="_Toc190649754"/>
      <w:r w:rsidRPr="00996C41">
        <w:rPr>
          <w:rFonts w:ascii="Verdana" w:hAnsi="Verdana"/>
          <w:b/>
          <w:bCs/>
          <w:sz w:val="22"/>
        </w:rPr>
        <w:t xml:space="preserve">Tabla </w:t>
      </w:r>
      <w:r w:rsidRPr="00996C41">
        <w:rPr>
          <w:rFonts w:ascii="Verdana" w:hAnsi="Verdana"/>
          <w:b/>
          <w:bCs/>
          <w:sz w:val="22"/>
        </w:rPr>
        <w:fldChar w:fldCharType="begin"/>
      </w:r>
      <w:r w:rsidRPr="00996C41">
        <w:rPr>
          <w:rFonts w:ascii="Verdana" w:hAnsi="Verdana"/>
          <w:b/>
          <w:bCs/>
          <w:sz w:val="22"/>
        </w:rPr>
        <w:instrText xml:space="preserve"> SEQ Tabla \* ARABIC </w:instrText>
      </w:r>
      <w:r w:rsidRPr="00996C41">
        <w:rPr>
          <w:rFonts w:ascii="Verdana" w:hAnsi="Verdana"/>
          <w:b/>
          <w:bCs/>
          <w:sz w:val="22"/>
        </w:rPr>
        <w:fldChar w:fldCharType="separate"/>
      </w:r>
      <w:r>
        <w:rPr>
          <w:rFonts w:ascii="Verdana" w:hAnsi="Verdana"/>
          <w:b/>
          <w:bCs/>
          <w:noProof/>
          <w:sz w:val="22"/>
        </w:rPr>
        <w:t>26</w:t>
      </w:r>
      <w:r w:rsidRPr="00996C41">
        <w:rPr>
          <w:rFonts w:ascii="Verdana" w:hAnsi="Verdana"/>
          <w:b/>
          <w:bCs/>
          <w:noProof/>
          <w:sz w:val="22"/>
        </w:rPr>
        <w:fldChar w:fldCharType="end"/>
      </w:r>
      <w:r w:rsidRPr="00996C41">
        <w:rPr>
          <w:rFonts w:ascii="Verdana" w:hAnsi="Verdana"/>
          <w:b/>
          <w:bCs/>
          <w:sz w:val="22"/>
        </w:rPr>
        <w:t xml:space="preserve"> – </w:t>
      </w:r>
      <w:r w:rsidRPr="00AD4828">
        <w:rPr>
          <w:rFonts w:ascii="Verdana" w:hAnsi="Verdana"/>
          <w:b/>
          <w:bCs/>
          <w:sz w:val="22"/>
          <w:szCs w:val="22"/>
        </w:rPr>
        <w:t>Esquema fiduciario del Convenio No. 1173/2021</w:t>
      </w:r>
      <w:bookmarkEnd w:id="84"/>
    </w:p>
    <w:tbl>
      <w:tblPr>
        <w:tblStyle w:val="21"/>
        <w:tblW w:w="9204" w:type="dxa"/>
        <w:jc w:val="center"/>
        <w:tblInd w:w="0" w:type="dxa"/>
        <w:tblLayout w:type="fixed"/>
        <w:tblLook w:val="0000" w:firstRow="0" w:lastRow="0" w:firstColumn="0" w:lastColumn="0" w:noHBand="0" w:noVBand="0"/>
      </w:tblPr>
      <w:tblGrid>
        <w:gridCol w:w="3630"/>
        <w:gridCol w:w="5574"/>
      </w:tblGrid>
      <w:tr w:rsidR="006754EE" w:rsidRPr="00D14F84" w14:paraId="08C1E73F" w14:textId="77777777" w:rsidTr="006754EE">
        <w:trPr>
          <w:trHeight w:val="375"/>
          <w:jc w:val="center"/>
        </w:trPr>
        <w:tc>
          <w:tcPr>
            <w:tcW w:w="3630" w:type="dxa"/>
            <w:tcBorders>
              <w:top w:val="single" w:sz="8" w:space="0" w:color="000000"/>
              <w:left w:val="single" w:sz="8" w:space="0" w:color="000000"/>
              <w:bottom w:val="single" w:sz="8" w:space="0" w:color="000000"/>
              <w:right w:val="single" w:sz="8" w:space="0" w:color="000000"/>
            </w:tcBorders>
            <w:shd w:val="clear" w:color="auto" w:fill="B4C6E7"/>
            <w:tcMar>
              <w:left w:w="108" w:type="dxa"/>
              <w:right w:w="108" w:type="dxa"/>
            </w:tcMar>
            <w:vAlign w:val="center"/>
          </w:tcPr>
          <w:p w14:paraId="2209FEA0" w14:textId="77777777" w:rsidR="006754EE" w:rsidRPr="00D14F84" w:rsidRDefault="006754EE" w:rsidP="009506F8">
            <w:pPr>
              <w:rPr>
                <w:rFonts w:ascii="Verdana" w:hAnsi="Verdana"/>
                <w:sz w:val="18"/>
                <w:szCs w:val="18"/>
              </w:rPr>
            </w:pPr>
            <w:r w:rsidRPr="00D14F84">
              <w:rPr>
                <w:rFonts w:ascii="Verdana" w:hAnsi="Verdana"/>
                <w:b/>
                <w:color w:val="000000"/>
                <w:sz w:val="18"/>
                <w:szCs w:val="18"/>
              </w:rPr>
              <w:t xml:space="preserve">Recursos: </w:t>
            </w:r>
          </w:p>
        </w:tc>
        <w:tc>
          <w:tcPr>
            <w:tcW w:w="5574" w:type="dxa"/>
            <w:tcBorders>
              <w:top w:val="single" w:sz="8" w:space="0" w:color="000000"/>
              <w:left w:val="single" w:sz="8" w:space="0" w:color="000000"/>
              <w:bottom w:val="single" w:sz="8" w:space="0" w:color="000000"/>
              <w:right w:val="single" w:sz="8" w:space="0" w:color="000000"/>
            </w:tcBorders>
            <w:shd w:val="clear" w:color="auto" w:fill="B4C6E7"/>
            <w:tcMar>
              <w:left w:w="108" w:type="dxa"/>
              <w:right w:w="108" w:type="dxa"/>
            </w:tcMar>
            <w:vAlign w:val="center"/>
          </w:tcPr>
          <w:p w14:paraId="747A0941" w14:textId="73FB4601" w:rsidR="006754EE" w:rsidRPr="00D14F84" w:rsidRDefault="006754EE" w:rsidP="009506F8">
            <w:pPr>
              <w:rPr>
                <w:rFonts w:ascii="Verdana" w:hAnsi="Verdana"/>
                <w:b/>
                <w:bCs/>
                <w:sz w:val="18"/>
                <w:szCs w:val="18"/>
              </w:rPr>
            </w:pPr>
            <w:r w:rsidRPr="00D14F84">
              <w:rPr>
                <w:rFonts w:ascii="Verdana" w:hAnsi="Verdana"/>
                <w:b/>
                <w:bCs/>
                <w:color w:val="000000"/>
                <w:sz w:val="18"/>
                <w:szCs w:val="18"/>
              </w:rPr>
              <w:t>Contrato de préstamo CF</w:t>
            </w:r>
            <w:r w:rsidR="0063451A" w:rsidRPr="00D14F84">
              <w:rPr>
                <w:rFonts w:ascii="Verdana" w:hAnsi="Verdana"/>
                <w:b/>
                <w:bCs/>
                <w:color w:val="000000"/>
                <w:sz w:val="18"/>
                <w:szCs w:val="18"/>
              </w:rPr>
              <w:t>A</w:t>
            </w:r>
            <w:r w:rsidRPr="00D14F84">
              <w:rPr>
                <w:rFonts w:ascii="Verdana" w:hAnsi="Verdana"/>
                <w:b/>
                <w:bCs/>
                <w:color w:val="000000"/>
                <w:sz w:val="18"/>
                <w:szCs w:val="18"/>
              </w:rPr>
              <w:t xml:space="preserve"> 11052</w:t>
            </w:r>
          </w:p>
        </w:tc>
      </w:tr>
      <w:tr w:rsidR="006754EE" w:rsidRPr="00D14F84" w14:paraId="61B8B64A" w14:textId="77777777" w:rsidTr="006754EE">
        <w:trPr>
          <w:trHeight w:val="375"/>
          <w:jc w:val="center"/>
        </w:trPr>
        <w:tc>
          <w:tcPr>
            <w:tcW w:w="3630"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1D10D45" w14:textId="77777777" w:rsidR="006754EE" w:rsidRPr="00D14F84" w:rsidRDefault="006754EE" w:rsidP="009506F8">
            <w:pPr>
              <w:rPr>
                <w:rFonts w:ascii="Verdana" w:hAnsi="Verdana"/>
                <w:sz w:val="18"/>
                <w:szCs w:val="18"/>
              </w:rPr>
            </w:pPr>
            <w:r w:rsidRPr="00D14F84">
              <w:rPr>
                <w:rFonts w:ascii="Verdana" w:hAnsi="Verdana"/>
                <w:b/>
                <w:sz w:val="18"/>
                <w:szCs w:val="18"/>
              </w:rPr>
              <w:t>Esquema Fiduciario No. y Fecha:</w:t>
            </w:r>
          </w:p>
        </w:tc>
        <w:tc>
          <w:tcPr>
            <w:tcW w:w="5574"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BF6B815" w14:textId="67D982D9" w:rsidR="006754EE" w:rsidRPr="00D14F84" w:rsidRDefault="006754EE" w:rsidP="009506F8">
            <w:pPr>
              <w:rPr>
                <w:rFonts w:ascii="Verdana" w:hAnsi="Verdana"/>
                <w:sz w:val="18"/>
                <w:szCs w:val="18"/>
              </w:rPr>
            </w:pPr>
            <w:r w:rsidRPr="00D14F84">
              <w:rPr>
                <w:rFonts w:ascii="Verdana" w:hAnsi="Verdana"/>
                <w:sz w:val="18"/>
                <w:szCs w:val="18"/>
              </w:rPr>
              <w:t>Fondo para el Desarrollo del Plan Todos Somos PA</w:t>
            </w:r>
            <w:r w:rsidR="009E7240">
              <w:rPr>
                <w:rFonts w:ascii="Verdana" w:hAnsi="Verdana"/>
                <w:sz w:val="18"/>
                <w:szCs w:val="18"/>
              </w:rPr>
              <w:t>Zcí</w:t>
            </w:r>
            <w:r w:rsidRPr="00D14F84">
              <w:rPr>
                <w:rFonts w:ascii="Verdana" w:hAnsi="Verdana"/>
                <w:sz w:val="18"/>
                <w:szCs w:val="18"/>
              </w:rPr>
              <w:t>fico.</w:t>
            </w:r>
          </w:p>
          <w:p w14:paraId="6300B0F4" w14:textId="0A6B8569" w:rsidR="006754EE" w:rsidRPr="00D14F84" w:rsidRDefault="006754EE" w:rsidP="009506F8">
            <w:pPr>
              <w:rPr>
                <w:rFonts w:ascii="Verdana" w:hAnsi="Verdana"/>
                <w:sz w:val="18"/>
                <w:szCs w:val="18"/>
              </w:rPr>
            </w:pPr>
            <w:r w:rsidRPr="00D14F84">
              <w:rPr>
                <w:rFonts w:ascii="Verdana" w:hAnsi="Verdana"/>
                <w:sz w:val="18"/>
                <w:szCs w:val="18"/>
              </w:rPr>
              <w:t xml:space="preserve">Fideicomiso Patrimonios </w:t>
            </w:r>
            <w:r w:rsidR="00DB7E4B" w:rsidRPr="00D14F84">
              <w:rPr>
                <w:rFonts w:ascii="Verdana" w:hAnsi="Verdana"/>
                <w:sz w:val="18"/>
                <w:szCs w:val="18"/>
              </w:rPr>
              <w:t>Autónomos</w:t>
            </w:r>
            <w:r w:rsidRPr="00D14F84">
              <w:rPr>
                <w:rFonts w:ascii="Verdana" w:hAnsi="Verdana"/>
                <w:sz w:val="18"/>
                <w:szCs w:val="18"/>
              </w:rPr>
              <w:t xml:space="preserve"> Fiduciaria La Fiduprevisora S.A. identificada con NIT 830.053.105-3</w:t>
            </w:r>
          </w:p>
          <w:p w14:paraId="2C916ABE" w14:textId="77777777" w:rsidR="006754EE" w:rsidRPr="00D14F84" w:rsidRDefault="006754EE" w:rsidP="009506F8">
            <w:pPr>
              <w:rPr>
                <w:rFonts w:ascii="Verdana" w:hAnsi="Verdana"/>
                <w:sz w:val="18"/>
                <w:szCs w:val="18"/>
              </w:rPr>
            </w:pPr>
            <w:r w:rsidRPr="00D14F84">
              <w:rPr>
                <w:rFonts w:ascii="Verdana" w:hAnsi="Verdana"/>
                <w:sz w:val="18"/>
                <w:szCs w:val="18"/>
              </w:rPr>
              <w:t>Subfideicomiso P.A FIDUPREVISORA S.A FONPAZCIFICO CAF-11052</w:t>
            </w:r>
          </w:p>
        </w:tc>
      </w:tr>
      <w:tr w:rsidR="006754EE" w:rsidRPr="00D14F84" w14:paraId="319D3930" w14:textId="77777777" w:rsidTr="006754EE">
        <w:trPr>
          <w:trHeight w:val="375"/>
          <w:jc w:val="center"/>
        </w:trPr>
        <w:tc>
          <w:tcPr>
            <w:tcW w:w="3630"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063628BA" w14:textId="77777777" w:rsidR="006754EE" w:rsidRPr="00D14F84" w:rsidRDefault="006754EE" w:rsidP="009506F8">
            <w:pPr>
              <w:rPr>
                <w:rFonts w:ascii="Verdana" w:hAnsi="Verdana"/>
                <w:sz w:val="18"/>
                <w:szCs w:val="18"/>
              </w:rPr>
            </w:pPr>
            <w:r w:rsidRPr="00D14F84">
              <w:rPr>
                <w:rFonts w:ascii="Verdana" w:hAnsi="Verdana"/>
                <w:b/>
                <w:sz w:val="18"/>
                <w:szCs w:val="18"/>
              </w:rPr>
              <w:t>Nombre Entidad Fiduciaria:</w:t>
            </w:r>
          </w:p>
        </w:tc>
        <w:tc>
          <w:tcPr>
            <w:tcW w:w="5574"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66C51400" w14:textId="77777777" w:rsidR="006754EE" w:rsidRPr="00D14F84" w:rsidRDefault="006754EE" w:rsidP="009506F8">
            <w:pPr>
              <w:rPr>
                <w:rFonts w:ascii="Verdana" w:hAnsi="Verdana"/>
                <w:sz w:val="18"/>
                <w:szCs w:val="18"/>
              </w:rPr>
            </w:pPr>
            <w:r w:rsidRPr="00D14F84">
              <w:rPr>
                <w:rFonts w:ascii="Verdana" w:hAnsi="Verdana"/>
                <w:sz w:val="18"/>
                <w:szCs w:val="18"/>
              </w:rPr>
              <w:t xml:space="preserve">Fiduciaria La Fiduprevisora S.A. </w:t>
            </w:r>
          </w:p>
        </w:tc>
      </w:tr>
      <w:tr w:rsidR="006754EE" w:rsidRPr="00D14F84" w14:paraId="6D9222F5" w14:textId="77777777" w:rsidTr="006754EE">
        <w:trPr>
          <w:trHeight w:val="375"/>
          <w:jc w:val="center"/>
        </w:trPr>
        <w:tc>
          <w:tcPr>
            <w:tcW w:w="3630"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7A7C392" w14:textId="77777777" w:rsidR="006754EE" w:rsidRPr="00D14F84" w:rsidRDefault="006754EE" w:rsidP="009506F8">
            <w:pPr>
              <w:rPr>
                <w:rFonts w:ascii="Verdana" w:hAnsi="Verdana"/>
                <w:sz w:val="18"/>
                <w:szCs w:val="18"/>
              </w:rPr>
            </w:pPr>
            <w:r w:rsidRPr="00D14F84">
              <w:rPr>
                <w:rFonts w:ascii="Verdana" w:hAnsi="Verdana"/>
                <w:b/>
                <w:sz w:val="18"/>
                <w:szCs w:val="18"/>
              </w:rPr>
              <w:t>Fideicomitente:</w:t>
            </w:r>
          </w:p>
        </w:tc>
        <w:tc>
          <w:tcPr>
            <w:tcW w:w="5574"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A06AFC5" w14:textId="77777777" w:rsidR="006754EE" w:rsidRPr="00D14F84" w:rsidRDefault="006754EE" w:rsidP="009506F8">
            <w:pPr>
              <w:rPr>
                <w:rFonts w:ascii="Verdana" w:hAnsi="Verdana"/>
                <w:sz w:val="18"/>
                <w:szCs w:val="18"/>
              </w:rPr>
            </w:pPr>
            <w:r w:rsidRPr="00D14F84">
              <w:rPr>
                <w:rFonts w:ascii="Verdana" w:hAnsi="Verdana"/>
                <w:sz w:val="18"/>
                <w:szCs w:val="18"/>
              </w:rPr>
              <w:t>Ministerio de Vivienda, Ciudad y Territorio</w:t>
            </w:r>
            <w:r w:rsidRPr="00D14F84">
              <w:rPr>
                <w:rFonts w:ascii="Verdana" w:hAnsi="Verdana"/>
                <w:color w:val="C0C0C0"/>
                <w:sz w:val="18"/>
                <w:szCs w:val="18"/>
              </w:rPr>
              <w:t xml:space="preserve"> </w:t>
            </w:r>
          </w:p>
        </w:tc>
      </w:tr>
      <w:tr w:rsidR="006754EE" w:rsidRPr="00D14F84" w14:paraId="729484C8" w14:textId="77777777" w:rsidTr="006754EE">
        <w:trPr>
          <w:trHeight w:val="375"/>
          <w:jc w:val="center"/>
        </w:trPr>
        <w:tc>
          <w:tcPr>
            <w:tcW w:w="3630"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A53FDBA" w14:textId="77777777" w:rsidR="006754EE" w:rsidRPr="00D14F84" w:rsidRDefault="006754EE" w:rsidP="009506F8">
            <w:pPr>
              <w:rPr>
                <w:rFonts w:ascii="Verdana" w:hAnsi="Verdana"/>
                <w:sz w:val="18"/>
                <w:szCs w:val="18"/>
              </w:rPr>
            </w:pPr>
            <w:r w:rsidRPr="00D14F84">
              <w:rPr>
                <w:rFonts w:ascii="Verdana" w:hAnsi="Verdana"/>
                <w:b/>
                <w:sz w:val="18"/>
                <w:szCs w:val="18"/>
              </w:rPr>
              <w:t>Cuenta bancaria:</w:t>
            </w:r>
          </w:p>
        </w:tc>
        <w:tc>
          <w:tcPr>
            <w:tcW w:w="5574"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33991A1" w14:textId="5DB2712D" w:rsidR="006754EE" w:rsidRPr="00D14F84" w:rsidRDefault="006754EE" w:rsidP="009506F8">
            <w:pPr>
              <w:rPr>
                <w:rFonts w:ascii="Verdana" w:hAnsi="Verdana"/>
                <w:sz w:val="18"/>
                <w:szCs w:val="18"/>
              </w:rPr>
            </w:pPr>
            <w:r w:rsidRPr="00D14F84">
              <w:rPr>
                <w:rFonts w:ascii="Verdana" w:hAnsi="Verdana"/>
                <w:sz w:val="18"/>
                <w:szCs w:val="18"/>
              </w:rPr>
              <w:t>Cuenta de ahorros N</w:t>
            </w:r>
            <w:r w:rsidR="009E7240">
              <w:rPr>
                <w:rFonts w:ascii="Verdana" w:hAnsi="Verdana"/>
                <w:sz w:val="18"/>
                <w:szCs w:val="18"/>
              </w:rPr>
              <w:t>o</w:t>
            </w:r>
            <w:r w:rsidRPr="00D14F84">
              <w:rPr>
                <w:rFonts w:ascii="Verdana" w:hAnsi="Verdana"/>
                <w:sz w:val="18"/>
                <w:szCs w:val="18"/>
              </w:rPr>
              <w:t>. 309-051431 del Banco BBVA Colombia S.A., denominada P.A FIDUPREVISORA S.A</w:t>
            </w:r>
            <w:r w:rsidR="009E7240">
              <w:rPr>
                <w:rFonts w:ascii="Verdana" w:hAnsi="Verdana"/>
                <w:sz w:val="18"/>
                <w:szCs w:val="18"/>
              </w:rPr>
              <w:t>.</w:t>
            </w:r>
            <w:r w:rsidRPr="00D14F84">
              <w:rPr>
                <w:rFonts w:ascii="Verdana" w:hAnsi="Verdana"/>
                <w:sz w:val="18"/>
                <w:szCs w:val="18"/>
              </w:rPr>
              <w:t xml:space="preserve"> FONPAZCIFICO CAF-11052, aperturada el 10 de marzo de 2022. </w:t>
            </w:r>
          </w:p>
        </w:tc>
      </w:tr>
    </w:tbl>
    <w:p w14:paraId="114E7A81" w14:textId="77777777" w:rsidR="00D95183" w:rsidRDefault="00D95183" w:rsidP="00B74ED8">
      <w:pPr>
        <w:spacing w:after="0" w:line="240" w:lineRule="auto"/>
        <w:ind w:firstLine="576"/>
        <w:jc w:val="left"/>
        <w:rPr>
          <w:rFonts w:ascii="Verdana" w:hAnsi="Verdana"/>
          <w:sz w:val="16"/>
          <w:szCs w:val="16"/>
        </w:rPr>
      </w:pPr>
    </w:p>
    <w:p w14:paraId="77336992" w14:textId="1054690B" w:rsidR="00DB7E4B" w:rsidRPr="00D95183" w:rsidRDefault="006754EE" w:rsidP="00B74ED8">
      <w:pPr>
        <w:spacing w:after="0" w:line="240" w:lineRule="auto"/>
        <w:ind w:firstLine="576"/>
        <w:jc w:val="left"/>
        <w:rPr>
          <w:rFonts w:ascii="Verdana" w:hAnsi="Verdana"/>
          <w:sz w:val="16"/>
          <w:szCs w:val="16"/>
        </w:rPr>
      </w:pPr>
      <w:r w:rsidRPr="00D95183">
        <w:rPr>
          <w:rFonts w:ascii="Verdana" w:hAnsi="Verdana"/>
          <w:sz w:val="16"/>
          <w:szCs w:val="16"/>
        </w:rPr>
        <w:t>Fuente: MVCT</w:t>
      </w:r>
    </w:p>
    <w:p w14:paraId="786BD9D6" w14:textId="77777777" w:rsidR="00122A54" w:rsidRPr="00A6748E" w:rsidRDefault="00122A54" w:rsidP="009506F8">
      <w:pPr>
        <w:spacing w:after="0" w:line="240" w:lineRule="auto"/>
        <w:jc w:val="left"/>
        <w:rPr>
          <w:rFonts w:ascii="Verdana" w:hAnsi="Verdana"/>
          <w:sz w:val="22"/>
        </w:rPr>
      </w:pPr>
    </w:p>
    <w:p w14:paraId="111DCD24" w14:textId="77777777" w:rsidR="0010518E" w:rsidRPr="00D14F84" w:rsidRDefault="0010518E" w:rsidP="00F131D3">
      <w:pPr>
        <w:spacing w:after="0" w:line="240" w:lineRule="auto"/>
        <w:rPr>
          <w:rFonts w:ascii="Verdana" w:hAnsi="Verdana"/>
          <w:lang w:eastAsia="es-CO"/>
        </w:rPr>
      </w:pPr>
      <w:bookmarkStart w:id="85" w:name="_bookmark80"/>
      <w:bookmarkStart w:id="86" w:name="_bookmark81"/>
      <w:bookmarkEnd w:id="85"/>
      <w:bookmarkEnd w:id="86"/>
    </w:p>
    <w:p w14:paraId="377ADF81" w14:textId="54637D35" w:rsidR="00A0344E" w:rsidRDefault="00204408" w:rsidP="00204408">
      <w:pPr>
        <w:pStyle w:val="Ttulo2"/>
        <w:numPr>
          <w:ilvl w:val="0"/>
          <w:numId w:val="0"/>
        </w:numPr>
        <w:spacing w:before="0" w:after="0"/>
        <w:rPr>
          <w:rFonts w:ascii="Verdana" w:hAnsi="Verdana"/>
          <w:sz w:val="22"/>
          <w:szCs w:val="22"/>
        </w:rPr>
      </w:pPr>
      <w:bookmarkStart w:id="87" w:name="_Toc190859455"/>
      <w:r>
        <w:rPr>
          <w:rFonts w:ascii="Verdana" w:hAnsi="Verdana"/>
          <w:sz w:val="22"/>
          <w:szCs w:val="22"/>
        </w:rPr>
        <w:t xml:space="preserve">8.4 </w:t>
      </w:r>
      <w:r w:rsidR="00AD5532" w:rsidRPr="00D14F84">
        <w:rPr>
          <w:rFonts w:ascii="Verdana" w:hAnsi="Verdana"/>
          <w:sz w:val="22"/>
          <w:szCs w:val="22"/>
        </w:rPr>
        <w:t>ESTADO DE EJECUCIÓN DEL CONVENIO</w:t>
      </w:r>
      <w:bookmarkEnd w:id="87"/>
    </w:p>
    <w:p w14:paraId="01D29B4D" w14:textId="77777777" w:rsidR="00F048FB" w:rsidRPr="00F048FB" w:rsidRDefault="00F048FB" w:rsidP="00F131D3">
      <w:pPr>
        <w:spacing w:after="0" w:line="240" w:lineRule="auto"/>
        <w:rPr>
          <w:lang w:eastAsia="es-CO"/>
        </w:rPr>
      </w:pPr>
    </w:p>
    <w:p w14:paraId="6DA3E14E" w14:textId="77777777" w:rsidR="00E50631" w:rsidRPr="00D14F84" w:rsidRDefault="00E50631">
      <w:pPr>
        <w:pStyle w:val="Prrafodelista"/>
        <w:widowControl/>
        <w:numPr>
          <w:ilvl w:val="0"/>
          <w:numId w:val="28"/>
        </w:numPr>
        <w:autoSpaceDE/>
        <w:autoSpaceDN/>
        <w:ind w:left="993" w:hanging="426"/>
        <w:contextualSpacing/>
        <w:rPr>
          <w:rFonts w:ascii="Verdana" w:hAnsi="Verdana"/>
          <w:b/>
          <w:bCs/>
          <w:color w:val="000000"/>
          <w:sz w:val="22"/>
        </w:rPr>
      </w:pPr>
      <w:r w:rsidRPr="00D14F84">
        <w:rPr>
          <w:rFonts w:ascii="Verdana" w:hAnsi="Verdana"/>
          <w:b/>
          <w:bCs/>
          <w:color w:val="000000"/>
          <w:sz w:val="22"/>
        </w:rPr>
        <w:t xml:space="preserve">Análisis de escenario para la ejecución del Programa: </w:t>
      </w:r>
    </w:p>
    <w:p w14:paraId="11B10542" w14:textId="75EF6D3D" w:rsidR="00E50631" w:rsidRPr="00D14F84" w:rsidRDefault="36643904">
      <w:pPr>
        <w:pStyle w:val="Prrafodelista"/>
        <w:numPr>
          <w:ilvl w:val="0"/>
          <w:numId w:val="29"/>
        </w:numPr>
        <w:ind w:left="1560" w:hanging="426"/>
        <w:contextualSpacing/>
        <w:rPr>
          <w:rFonts w:ascii="Verdana" w:hAnsi="Verdana"/>
          <w:color w:val="000000"/>
          <w:sz w:val="22"/>
        </w:rPr>
      </w:pPr>
      <w:r w:rsidRPr="777E54FD">
        <w:rPr>
          <w:rFonts w:ascii="Verdana" w:hAnsi="Verdana"/>
          <w:color w:val="000000"/>
          <w:sz w:val="22"/>
        </w:rPr>
        <w:t xml:space="preserve">El 3 de julio de 2024, el equipo de la UCP-MVCT y el Líder del EEC-FTSP participaron en una reunión con </w:t>
      </w:r>
      <w:r w:rsidR="442B7BE7" w:rsidRPr="777E54FD">
        <w:rPr>
          <w:rFonts w:ascii="Verdana" w:hAnsi="Verdana"/>
          <w:color w:val="000000"/>
          <w:sz w:val="22"/>
        </w:rPr>
        <w:t>profesionales d</w:t>
      </w:r>
      <w:r w:rsidRPr="777E54FD">
        <w:rPr>
          <w:rFonts w:ascii="Verdana" w:hAnsi="Verdana"/>
          <w:color w:val="000000"/>
          <w:sz w:val="22"/>
        </w:rPr>
        <w:t>el Grupo RAS-DPR/MVCT</w:t>
      </w:r>
      <w:r w:rsidR="00F048FB" w:rsidRPr="777E54FD">
        <w:rPr>
          <w:rStyle w:val="Refdenotaalpie"/>
          <w:rFonts w:ascii="Verdana" w:hAnsi="Verdana"/>
          <w:color w:val="000000"/>
          <w:sz w:val="22"/>
        </w:rPr>
        <w:footnoteReference w:id="4"/>
      </w:r>
      <w:r w:rsidRPr="777E54FD">
        <w:rPr>
          <w:rFonts w:ascii="Verdana" w:hAnsi="Verdana"/>
          <w:color w:val="000000"/>
          <w:sz w:val="22"/>
        </w:rPr>
        <w:t xml:space="preserve"> para la revisión de normatividad relacionada con distancias mínimas entre viviendas y estructuras tipo Planta de Tratamiento de Aguas Residuales</w:t>
      </w:r>
      <w:r w:rsidR="42056B6E" w:rsidRPr="777E54FD">
        <w:rPr>
          <w:rFonts w:ascii="Verdana" w:hAnsi="Verdana"/>
          <w:color w:val="000000"/>
          <w:sz w:val="22"/>
        </w:rPr>
        <w:t>-</w:t>
      </w:r>
      <w:r w:rsidRPr="777E54FD">
        <w:rPr>
          <w:rFonts w:ascii="Verdana" w:hAnsi="Verdana"/>
          <w:color w:val="000000"/>
          <w:sz w:val="22"/>
        </w:rPr>
        <w:t>PTAR y Estación de Bombeo para Aguas Residuales</w:t>
      </w:r>
      <w:r w:rsidR="42056B6E" w:rsidRPr="777E54FD">
        <w:rPr>
          <w:rFonts w:ascii="Verdana" w:hAnsi="Verdana"/>
          <w:color w:val="000000"/>
          <w:sz w:val="22"/>
        </w:rPr>
        <w:t>-</w:t>
      </w:r>
      <w:r w:rsidRPr="777E54FD">
        <w:rPr>
          <w:rFonts w:ascii="Verdana" w:hAnsi="Verdana"/>
          <w:color w:val="000000"/>
          <w:sz w:val="22"/>
        </w:rPr>
        <w:t xml:space="preserve">EBAR. Lo anterior, para la estrategia del equipo técnico de expertos. </w:t>
      </w:r>
    </w:p>
    <w:p w14:paraId="2F1547C3" w14:textId="4B19DABD" w:rsidR="00E50631" w:rsidRPr="00D14F84" w:rsidRDefault="001B55A8">
      <w:pPr>
        <w:pStyle w:val="Prrafodelista"/>
        <w:numPr>
          <w:ilvl w:val="0"/>
          <w:numId w:val="29"/>
        </w:numPr>
        <w:ind w:left="1560" w:hanging="426"/>
        <w:contextualSpacing/>
        <w:rPr>
          <w:rFonts w:ascii="Verdana" w:hAnsi="Verdana"/>
          <w:color w:val="000000"/>
          <w:sz w:val="22"/>
        </w:rPr>
      </w:pPr>
      <w:r w:rsidRPr="00D14F84">
        <w:rPr>
          <w:rFonts w:ascii="Verdana" w:hAnsi="Verdana"/>
          <w:color w:val="000000"/>
          <w:sz w:val="22"/>
        </w:rPr>
        <w:t xml:space="preserve">El 29 de julio de 2024 el equipo de la UCP-MVCT y el Líder del EEC-FTSP participaron en la reunión con </w:t>
      </w:r>
      <w:r w:rsidR="00F048FB">
        <w:rPr>
          <w:rFonts w:ascii="Verdana" w:hAnsi="Verdana"/>
          <w:color w:val="000000"/>
          <w:sz w:val="22"/>
        </w:rPr>
        <w:t>profesionales d</w:t>
      </w:r>
      <w:r w:rsidRPr="00D14F84">
        <w:rPr>
          <w:rFonts w:ascii="Verdana" w:hAnsi="Verdana"/>
          <w:color w:val="000000"/>
          <w:sz w:val="22"/>
        </w:rPr>
        <w:t xml:space="preserve">el Ministerio de Ambiente y Desarrollo Sostenible, </w:t>
      </w:r>
      <w:r w:rsidR="00F048FB">
        <w:rPr>
          <w:rFonts w:ascii="Verdana" w:hAnsi="Verdana"/>
          <w:color w:val="000000"/>
          <w:sz w:val="22"/>
        </w:rPr>
        <w:t>de l</w:t>
      </w:r>
      <w:r w:rsidRPr="00D14F84">
        <w:rPr>
          <w:rFonts w:ascii="Verdana" w:hAnsi="Verdana"/>
          <w:color w:val="000000"/>
          <w:sz w:val="22"/>
        </w:rPr>
        <w:t>a Unidad Nacional para la Gestión del Riesgo del Riesgo de Desastres</w:t>
      </w:r>
      <w:r w:rsidR="009E7240">
        <w:rPr>
          <w:rFonts w:ascii="Verdana" w:hAnsi="Verdana"/>
          <w:color w:val="000000"/>
          <w:sz w:val="22"/>
        </w:rPr>
        <w:t>-</w:t>
      </w:r>
      <w:r w:rsidRPr="00D14F84">
        <w:rPr>
          <w:rFonts w:ascii="Verdana" w:hAnsi="Verdana"/>
          <w:color w:val="000000"/>
          <w:sz w:val="22"/>
        </w:rPr>
        <w:t xml:space="preserve">UNGRD, </w:t>
      </w:r>
      <w:r w:rsidR="00F048FB">
        <w:rPr>
          <w:rFonts w:ascii="Verdana" w:hAnsi="Verdana"/>
          <w:color w:val="000000"/>
          <w:sz w:val="22"/>
        </w:rPr>
        <w:t xml:space="preserve">del </w:t>
      </w:r>
      <w:r w:rsidRPr="00D14F84">
        <w:rPr>
          <w:rFonts w:ascii="Verdana" w:hAnsi="Verdana"/>
          <w:color w:val="000000"/>
          <w:sz w:val="22"/>
        </w:rPr>
        <w:t xml:space="preserve">consultor e interventor para la formulación de la política hídrica de Buenaventura, y el equipo técnico de expertos. El objeto de la reunión fue armonizar la estrategia del equipo técnico de expertos con la política hídrica.  </w:t>
      </w:r>
    </w:p>
    <w:p w14:paraId="2C63002D" w14:textId="47A116E2" w:rsidR="00E50631" w:rsidRPr="00D14F84" w:rsidRDefault="001B55A8">
      <w:pPr>
        <w:pStyle w:val="Prrafodelista"/>
        <w:numPr>
          <w:ilvl w:val="0"/>
          <w:numId w:val="29"/>
        </w:numPr>
        <w:ind w:left="1560" w:hanging="426"/>
        <w:contextualSpacing/>
        <w:rPr>
          <w:rFonts w:ascii="Verdana" w:hAnsi="Verdana"/>
          <w:color w:val="000000"/>
          <w:sz w:val="22"/>
        </w:rPr>
      </w:pPr>
      <w:r w:rsidRPr="00D14F84">
        <w:rPr>
          <w:rFonts w:ascii="Verdana" w:hAnsi="Verdana"/>
          <w:bCs/>
          <w:sz w:val="22"/>
        </w:rPr>
        <w:t>A través de Oficio con radicado 2024EE0076334 del 9 de octubre de 2024, la Ministra de Vivienda, Ciudad y Territorio invitó a una reunión estratégica de la operación de crédito CFA-11052 a la Vicepresidenta de la República</w:t>
      </w:r>
      <w:r w:rsidR="00F048FB">
        <w:rPr>
          <w:rFonts w:ascii="Verdana" w:hAnsi="Verdana"/>
          <w:bCs/>
          <w:sz w:val="22"/>
        </w:rPr>
        <w:t xml:space="preserve"> de Colombia</w:t>
      </w:r>
      <w:r w:rsidRPr="00D14F84">
        <w:rPr>
          <w:rFonts w:ascii="Verdana" w:hAnsi="Verdana"/>
          <w:bCs/>
          <w:sz w:val="22"/>
        </w:rPr>
        <w:t xml:space="preserve"> y Ministra de Igualdad y Equidad, al Ministro de Hacienda y Crédito Público, al Director Departamento Nacional de Planeación y al Director Ejecutivo del Fondo para el Desarrollo del Plan Todos Somos PAZcífico</w:t>
      </w:r>
      <w:r w:rsidR="009E7240">
        <w:rPr>
          <w:rFonts w:ascii="Verdana" w:hAnsi="Verdana"/>
          <w:bCs/>
          <w:sz w:val="22"/>
        </w:rPr>
        <w:t>-</w:t>
      </w:r>
      <w:r w:rsidRPr="00D14F84">
        <w:rPr>
          <w:rFonts w:ascii="Verdana" w:hAnsi="Verdana"/>
          <w:bCs/>
          <w:sz w:val="22"/>
        </w:rPr>
        <w:t xml:space="preserve">FTSP. Así mismo, la Ministra </w:t>
      </w:r>
      <w:r w:rsidR="00F048FB" w:rsidRPr="00D14F84">
        <w:rPr>
          <w:rFonts w:ascii="Verdana" w:hAnsi="Verdana"/>
          <w:bCs/>
          <w:sz w:val="22"/>
        </w:rPr>
        <w:lastRenderedPageBreak/>
        <w:t xml:space="preserve">de Vivienda, Ciudad y Territorio </w:t>
      </w:r>
      <w:r w:rsidRPr="00D14F84">
        <w:rPr>
          <w:rFonts w:ascii="Verdana" w:hAnsi="Verdana"/>
          <w:bCs/>
          <w:sz w:val="22"/>
        </w:rPr>
        <w:t>invitó a las entidades a presentar, en el marco de su competencia y funciones, proyectos que se enmarquen en el cumplimiento de los compromisos del Paro Cívico de Buenaventura 2017, susceptibles de ser financiados por esta vía.</w:t>
      </w:r>
    </w:p>
    <w:p w14:paraId="5A877B56" w14:textId="1A1B0EE1" w:rsidR="00E50631" w:rsidRPr="00D14F84" w:rsidRDefault="001B55A8">
      <w:pPr>
        <w:pStyle w:val="Prrafodelista"/>
        <w:numPr>
          <w:ilvl w:val="0"/>
          <w:numId w:val="29"/>
        </w:numPr>
        <w:ind w:left="1560" w:hanging="426"/>
        <w:contextualSpacing/>
        <w:rPr>
          <w:rFonts w:ascii="Verdana" w:hAnsi="Verdana"/>
          <w:color w:val="000000"/>
          <w:sz w:val="22"/>
        </w:rPr>
      </w:pPr>
      <w:r w:rsidRPr="00D14F84">
        <w:rPr>
          <w:rFonts w:ascii="Verdana" w:hAnsi="Verdana"/>
          <w:sz w:val="22"/>
        </w:rPr>
        <w:t xml:space="preserve">En atención a la invitación mencionada, mediante comunicación identificado con radicado FTSP 2024EEF00582 del 11 de octubre de 2024, el Fondo </w:t>
      </w:r>
      <w:r w:rsidR="00F048FB" w:rsidRPr="00D14F84">
        <w:rPr>
          <w:rFonts w:ascii="Verdana" w:hAnsi="Verdana"/>
          <w:bCs/>
          <w:sz w:val="22"/>
        </w:rPr>
        <w:t>para el Desarrollo del Plan Todos Somos PAZcífico</w:t>
      </w:r>
      <w:r w:rsidR="00F048FB">
        <w:rPr>
          <w:rFonts w:ascii="Verdana" w:hAnsi="Verdana"/>
          <w:bCs/>
          <w:sz w:val="22"/>
        </w:rPr>
        <w:t>-</w:t>
      </w:r>
      <w:r w:rsidR="00F048FB" w:rsidRPr="00D14F84">
        <w:rPr>
          <w:rFonts w:ascii="Verdana" w:hAnsi="Verdana"/>
          <w:bCs/>
          <w:sz w:val="22"/>
        </w:rPr>
        <w:t>FTSP</w:t>
      </w:r>
      <w:r w:rsidR="00F048FB" w:rsidRPr="00D14F84">
        <w:rPr>
          <w:rFonts w:ascii="Verdana" w:hAnsi="Verdana"/>
          <w:sz w:val="22"/>
        </w:rPr>
        <w:t xml:space="preserve"> </w:t>
      </w:r>
      <w:r w:rsidRPr="00D14F84">
        <w:rPr>
          <w:rFonts w:ascii="Verdana" w:hAnsi="Verdana"/>
          <w:sz w:val="22"/>
        </w:rPr>
        <w:t xml:space="preserve">presentó a consideración del MVCT una lista de </w:t>
      </w:r>
      <w:r w:rsidR="00F048FB">
        <w:rPr>
          <w:rFonts w:ascii="Verdana" w:hAnsi="Verdana"/>
          <w:sz w:val="22"/>
        </w:rPr>
        <w:t>seis</w:t>
      </w:r>
      <w:r w:rsidRPr="00D14F84">
        <w:rPr>
          <w:rFonts w:ascii="Verdana" w:hAnsi="Verdana"/>
          <w:sz w:val="22"/>
        </w:rPr>
        <w:t xml:space="preserve"> proyectos de gran importancia para la población </w:t>
      </w:r>
      <w:r w:rsidR="009E7240">
        <w:rPr>
          <w:rFonts w:ascii="Verdana" w:hAnsi="Verdana"/>
          <w:sz w:val="22"/>
        </w:rPr>
        <w:t>b</w:t>
      </w:r>
      <w:r w:rsidRPr="00D14F84">
        <w:rPr>
          <w:rFonts w:ascii="Verdana" w:hAnsi="Verdana"/>
          <w:sz w:val="22"/>
        </w:rPr>
        <w:t>onaverense, que se encuentran incluidos en los Acuerdos del Paro Cívico de Buenaventura de 2017, susceptibles de financiarse con recursos del Préstamo CFA-11052.</w:t>
      </w:r>
    </w:p>
    <w:p w14:paraId="1ABB4798" w14:textId="208784BE" w:rsidR="002A1A6D" w:rsidRPr="00D14F84" w:rsidRDefault="001B55A8">
      <w:pPr>
        <w:pStyle w:val="Prrafodelista"/>
        <w:numPr>
          <w:ilvl w:val="0"/>
          <w:numId w:val="29"/>
        </w:numPr>
        <w:ind w:left="1560" w:hanging="426"/>
        <w:contextualSpacing/>
        <w:rPr>
          <w:rFonts w:ascii="Verdana" w:hAnsi="Verdana"/>
          <w:color w:val="000000"/>
          <w:sz w:val="22"/>
        </w:rPr>
      </w:pPr>
      <w:r w:rsidRPr="00D14F84">
        <w:rPr>
          <w:rFonts w:ascii="Verdana" w:hAnsi="Verdana"/>
          <w:sz w:val="22"/>
        </w:rPr>
        <w:t xml:space="preserve">A raíz del Oficio, y de la reunión del 16 de octubre de 2024, el 21 y el 28 de octubre de 2024 se desarrollaron Mesas de Trabajo con </w:t>
      </w:r>
      <w:r w:rsidR="009E7240">
        <w:rPr>
          <w:rFonts w:ascii="Verdana" w:hAnsi="Verdana"/>
          <w:sz w:val="22"/>
        </w:rPr>
        <w:t xml:space="preserve">los </w:t>
      </w:r>
      <w:r w:rsidRPr="00D14F84">
        <w:rPr>
          <w:rFonts w:ascii="Verdana" w:hAnsi="Verdana"/>
          <w:sz w:val="22"/>
        </w:rPr>
        <w:t xml:space="preserve">equipos </w:t>
      </w:r>
      <w:r w:rsidR="009E7240">
        <w:rPr>
          <w:rFonts w:ascii="Verdana" w:hAnsi="Verdana"/>
          <w:sz w:val="22"/>
        </w:rPr>
        <w:t xml:space="preserve">de profesionales </w:t>
      </w:r>
      <w:r w:rsidRPr="00D14F84">
        <w:rPr>
          <w:rFonts w:ascii="Verdana" w:hAnsi="Verdana"/>
          <w:sz w:val="22"/>
        </w:rPr>
        <w:t>del FTSP</w:t>
      </w:r>
      <w:r w:rsidR="00B948F7">
        <w:rPr>
          <w:rFonts w:ascii="Verdana" w:hAnsi="Verdana"/>
          <w:sz w:val="22"/>
        </w:rPr>
        <w:t xml:space="preserve"> y del Min</w:t>
      </w:r>
      <w:r w:rsidR="00BC561D">
        <w:rPr>
          <w:rFonts w:ascii="Verdana" w:hAnsi="Verdana"/>
          <w:sz w:val="22"/>
        </w:rPr>
        <w:t>i</w:t>
      </w:r>
      <w:r w:rsidR="00B948F7">
        <w:rPr>
          <w:rFonts w:ascii="Verdana" w:hAnsi="Verdana"/>
          <w:sz w:val="22"/>
        </w:rPr>
        <w:t>sterio de Igualdad y Equidad-</w:t>
      </w:r>
      <w:r w:rsidRPr="00D14F84">
        <w:rPr>
          <w:rFonts w:ascii="Verdana" w:hAnsi="Verdana"/>
          <w:sz w:val="22"/>
        </w:rPr>
        <w:t xml:space="preserve">MIE, </w:t>
      </w:r>
      <w:r w:rsidR="00CD0140">
        <w:rPr>
          <w:rFonts w:ascii="Verdana" w:hAnsi="Verdana"/>
          <w:sz w:val="22"/>
        </w:rPr>
        <w:t xml:space="preserve">de la </w:t>
      </w:r>
      <w:r w:rsidRPr="00D14F84">
        <w:rPr>
          <w:rFonts w:ascii="Verdana" w:hAnsi="Verdana"/>
          <w:sz w:val="22"/>
        </w:rPr>
        <w:t>Vicepresidencia de la República</w:t>
      </w:r>
      <w:r w:rsidR="00F048FB">
        <w:rPr>
          <w:rFonts w:ascii="Verdana" w:hAnsi="Verdana"/>
          <w:sz w:val="22"/>
        </w:rPr>
        <w:t xml:space="preserve"> de Colombia</w:t>
      </w:r>
      <w:r w:rsidRPr="00D14F84">
        <w:rPr>
          <w:rFonts w:ascii="Verdana" w:hAnsi="Verdana"/>
          <w:sz w:val="22"/>
        </w:rPr>
        <w:t xml:space="preserve">, </w:t>
      </w:r>
      <w:r w:rsidR="00CD0140">
        <w:rPr>
          <w:rFonts w:ascii="Verdana" w:hAnsi="Verdana"/>
          <w:sz w:val="22"/>
        </w:rPr>
        <w:t xml:space="preserve">del </w:t>
      </w:r>
      <w:r w:rsidRPr="00D14F84">
        <w:rPr>
          <w:rFonts w:ascii="Verdana" w:hAnsi="Verdana"/>
          <w:sz w:val="22"/>
        </w:rPr>
        <w:t xml:space="preserve">DNP y </w:t>
      </w:r>
      <w:r w:rsidR="00CD0140">
        <w:rPr>
          <w:rFonts w:ascii="Verdana" w:hAnsi="Verdana"/>
          <w:sz w:val="22"/>
        </w:rPr>
        <w:t>d</w:t>
      </w:r>
      <w:r w:rsidRPr="00D14F84">
        <w:rPr>
          <w:rFonts w:ascii="Verdana" w:hAnsi="Verdana"/>
          <w:sz w:val="22"/>
        </w:rPr>
        <w:t>el MVCT-DIDE, para revisar el estado de avance de los proyectos.</w:t>
      </w:r>
    </w:p>
    <w:p w14:paraId="5FDEBBF6" w14:textId="7E4D2326" w:rsidR="00192B61" w:rsidRPr="00D14F84" w:rsidRDefault="000D0402">
      <w:pPr>
        <w:pStyle w:val="Prrafodelista"/>
        <w:numPr>
          <w:ilvl w:val="0"/>
          <w:numId w:val="29"/>
        </w:numPr>
        <w:ind w:left="1560" w:hanging="426"/>
        <w:rPr>
          <w:rFonts w:ascii="Times New Roman" w:eastAsia="Times New Roman" w:hAnsi="Times New Roman" w:cs="Times New Roman"/>
          <w:szCs w:val="24"/>
          <w:lang w:eastAsia="es-MX"/>
        </w:rPr>
      </w:pPr>
      <w:r w:rsidRPr="00D14F84">
        <w:rPr>
          <w:rFonts w:ascii="Verdana" w:eastAsia="Times New Roman" w:hAnsi="Verdana" w:cs="Times New Roman"/>
          <w:sz w:val="22"/>
          <w:lang w:eastAsia="es-MX"/>
        </w:rPr>
        <w:t xml:space="preserve">Así mismo, el FTSP </w:t>
      </w:r>
      <w:r w:rsidR="00156869" w:rsidRPr="00D14F84">
        <w:rPr>
          <w:rFonts w:ascii="Verdana" w:eastAsia="Times New Roman" w:hAnsi="Verdana" w:cs="Times New Roman"/>
          <w:sz w:val="22"/>
          <w:lang w:eastAsia="es-MX"/>
        </w:rPr>
        <w:t>remitió</w:t>
      </w:r>
      <w:r w:rsidRPr="00D14F84">
        <w:rPr>
          <w:rFonts w:ascii="Verdana" w:eastAsia="Times New Roman" w:hAnsi="Verdana" w:cs="Times New Roman"/>
          <w:sz w:val="22"/>
          <w:lang w:eastAsia="es-MX"/>
        </w:rPr>
        <w:t xml:space="preserve">́ al MVCT la comunicación con radicado FTSP </w:t>
      </w:r>
      <w:r w:rsidR="00BB1C81" w:rsidRPr="00D14F84">
        <w:rPr>
          <w:rFonts w:ascii="Verdana" w:eastAsia="Times New Roman" w:hAnsi="Verdana" w:cs="Times New Roman"/>
          <w:sz w:val="22"/>
          <w:lang w:eastAsia="es-MX"/>
        </w:rPr>
        <w:t>N</w:t>
      </w:r>
      <w:r w:rsidR="009E7240">
        <w:rPr>
          <w:rFonts w:ascii="Verdana" w:eastAsia="Times New Roman" w:hAnsi="Verdana" w:cs="Times New Roman"/>
          <w:sz w:val="22"/>
          <w:lang w:eastAsia="es-MX"/>
        </w:rPr>
        <w:t>o.</w:t>
      </w:r>
      <w:r w:rsidRPr="00D14F84">
        <w:rPr>
          <w:rFonts w:ascii="Verdana" w:eastAsia="Times New Roman" w:hAnsi="Verdana" w:cs="Times New Roman"/>
          <w:sz w:val="22"/>
          <w:lang w:eastAsia="es-MX"/>
        </w:rPr>
        <w:t xml:space="preserve"> 2024EEF00691 del 21 de noviembre de 2024, en la que se propuso incluir en el Programa, cuatro (4) proyectos priorizados en la Mesa No. 5 de Agua, Saneamiento y Servicios Públicos del Paro Cívico de 2017. Estos proyectos han sido objeto de análisis conjunto con </w:t>
      </w:r>
      <w:r w:rsidR="00CD0140">
        <w:rPr>
          <w:rFonts w:ascii="Verdana" w:eastAsia="Times New Roman" w:hAnsi="Verdana" w:cs="Times New Roman"/>
          <w:sz w:val="22"/>
          <w:lang w:eastAsia="es-MX"/>
        </w:rPr>
        <w:t xml:space="preserve">profesionales del </w:t>
      </w:r>
      <w:r w:rsidRPr="00D14F84">
        <w:rPr>
          <w:rFonts w:ascii="Verdana" w:eastAsia="Times New Roman" w:hAnsi="Verdana" w:cs="Times New Roman"/>
          <w:sz w:val="22"/>
          <w:lang w:eastAsia="es-MX"/>
        </w:rPr>
        <w:t xml:space="preserve">DNP, </w:t>
      </w:r>
      <w:r w:rsidR="00CD0140">
        <w:rPr>
          <w:rFonts w:ascii="Verdana" w:eastAsia="Times New Roman" w:hAnsi="Verdana" w:cs="Times New Roman"/>
          <w:sz w:val="22"/>
          <w:lang w:eastAsia="es-MX"/>
        </w:rPr>
        <w:t xml:space="preserve">de </w:t>
      </w:r>
      <w:r w:rsidRPr="00D14F84">
        <w:rPr>
          <w:rFonts w:ascii="Verdana" w:eastAsia="Times New Roman" w:hAnsi="Verdana" w:cs="Times New Roman"/>
          <w:sz w:val="22"/>
          <w:lang w:eastAsia="es-MX"/>
        </w:rPr>
        <w:t>la Vicepresidencia de la República</w:t>
      </w:r>
      <w:r w:rsidR="00CD0140">
        <w:rPr>
          <w:rFonts w:ascii="Verdana" w:eastAsia="Times New Roman" w:hAnsi="Verdana" w:cs="Times New Roman"/>
          <w:sz w:val="22"/>
          <w:lang w:eastAsia="es-MX"/>
        </w:rPr>
        <w:t xml:space="preserve"> de Colombia</w:t>
      </w:r>
      <w:r w:rsidRPr="00D14F84">
        <w:rPr>
          <w:rFonts w:ascii="Verdana" w:eastAsia="Times New Roman" w:hAnsi="Verdana" w:cs="Times New Roman"/>
          <w:sz w:val="22"/>
          <w:lang w:eastAsia="es-MX"/>
        </w:rPr>
        <w:t xml:space="preserve">, </w:t>
      </w:r>
      <w:r w:rsidR="00CD0140">
        <w:rPr>
          <w:rFonts w:ascii="Verdana" w:eastAsia="Times New Roman" w:hAnsi="Verdana" w:cs="Times New Roman"/>
          <w:sz w:val="22"/>
          <w:lang w:eastAsia="es-MX"/>
        </w:rPr>
        <w:t>d</w:t>
      </w:r>
      <w:r w:rsidRPr="00D14F84">
        <w:rPr>
          <w:rFonts w:ascii="Verdana" w:eastAsia="Times New Roman" w:hAnsi="Verdana" w:cs="Times New Roman"/>
          <w:sz w:val="22"/>
          <w:lang w:eastAsia="es-MX"/>
        </w:rPr>
        <w:t xml:space="preserve">el FTSP y </w:t>
      </w:r>
      <w:r w:rsidR="00CD0140">
        <w:rPr>
          <w:rFonts w:ascii="Verdana" w:eastAsia="Times New Roman" w:hAnsi="Verdana" w:cs="Times New Roman"/>
          <w:sz w:val="22"/>
          <w:lang w:eastAsia="es-MX"/>
        </w:rPr>
        <w:t>d</w:t>
      </w:r>
      <w:r w:rsidRPr="00D14F84">
        <w:rPr>
          <w:rFonts w:ascii="Verdana" w:eastAsia="Times New Roman" w:hAnsi="Verdana" w:cs="Times New Roman"/>
          <w:sz w:val="22"/>
          <w:lang w:eastAsia="es-MX"/>
        </w:rPr>
        <w:t xml:space="preserve">el MVCT, a través de mesas técnicas en las que se han identificado actividades adicionales que deben cumplirse antes de proceder con su contratación. </w:t>
      </w:r>
    </w:p>
    <w:p w14:paraId="1D9B7EBE" w14:textId="41960A2A" w:rsidR="00115E7E" w:rsidRPr="00115E7E" w:rsidRDefault="00E510FD">
      <w:pPr>
        <w:pStyle w:val="Prrafodelista"/>
        <w:numPr>
          <w:ilvl w:val="0"/>
          <w:numId w:val="29"/>
        </w:numPr>
        <w:ind w:left="1560"/>
        <w:rPr>
          <w:rFonts w:ascii="Verdana" w:eastAsia="Times New Roman" w:hAnsi="Verdana" w:cs="Times New Roman"/>
          <w:sz w:val="22"/>
          <w:lang w:eastAsia="es-MX"/>
        </w:rPr>
      </w:pPr>
      <w:r>
        <w:rPr>
          <w:rFonts w:ascii="Verdana" w:eastAsia="Times New Roman" w:hAnsi="Verdana" w:cs="Times New Roman"/>
          <w:sz w:val="22"/>
          <w:lang w:eastAsia="es-MX"/>
        </w:rPr>
        <w:t>L</w:t>
      </w:r>
      <w:r w:rsidR="00115E7E" w:rsidRPr="00115E7E">
        <w:rPr>
          <w:rFonts w:ascii="Verdana" w:eastAsia="Times New Roman" w:hAnsi="Verdana" w:cs="Times New Roman"/>
          <w:sz w:val="22"/>
          <w:lang w:eastAsia="es-MX"/>
        </w:rPr>
        <w:t>a ejecución del Convenio se encuentra en una fase de ejecución activa, orientada principalmente a la gestión institucional, la estructuración de proyectos de preinversión y la preparación de inversiones de mayor escala, en coherencia con el objeto del Convenio y el alcance del contrato de préstamo CAF-11052.</w:t>
      </w:r>
    </w:p>
    <w:p w14:paraId="7159FA37" w14:textId="77777777" w:rsidR="00115E7E" w:rsidRPr="00115E7E" w:rsidRDefault="00115E7E" w:rsidP="00115E7E">
      <w:pPr>
        <w:pStyle w:val="Prrafodelista"/>
        <w:ind w:left="1560"/>
        <w:rPr>
          <w:rFonts w:ascii="Verdana" w:eastAsia="Times New Roman" w:hAnsi="Verdana" w:cs="Times New Roman"/>
          <w:sz w:val="22"/>
          <w:lang w:eastAsia="es-MX"/>
        </w:rPr>
      </w:pPr>
    </w:p>
    <w:p w14:paraId="45BC6487" w14:textId="23E0FCDA" w:rsidR="00B948F7" w:rsidRDefault="00115E7E" w:rsidP="00115E7E">
      <w:pPr>
        <w:pStyle w:val="Prrafodelista"/>
        <w:ind w:left="1560" w:firstLine="0"/>
        <w:rPr>
          <w:rFonts w:ascii="Verdana" w:eastAsia="Times New Roman" w:hAnsi="Verdana" w:cs="Times New Roman"/>
          <w:sz w:val="22"/>
          <w:lang w:eastAsia="es-MX"/>
        </w:rPr>
      </w:pPr>
      <w:r w:rsidRPr="00115E7E">
        <w:rPr>
          <w:rFonts w:ascii="Verdana" w:eastAsia="Times New Roman" w:hAnsi="Verdana" w:cs="Times New Roman"/>
          <w:sz w:val="22"/>
          <w:lang w:eastAsia="es-MX"/>
        </w:rPr>
        <w:t>Durante la vigencia 2025, la ejecución del Convenio estuvo condicionada por la naturaleza de los proyectos priorizados, los cuales se encuentran mayoritariamente en etapa de estudios, diseños, fortalecimiento institucional y gestión social, sin ejecución de obras físicas, lo que explica una ejecución financiera gradual y concentrada en gastos de operación, consultorías y asistencia técnica especializada.</w:t>
      </w:r>
    </w:p>
    <w:p w14:paraId="11BE0F4E" w14:textId="77777777" w:rsidR="00115E7E" w:rsidRPr="00115E7E" w:rsidRDefault="00115E7E" w:rsidP="00115E7E">
      <w:pPr>
        <w:pStyle w:val="Prrafodelista"/>
        <w:ind w:left="1560" w:firstLine="0"/>
        <w:rPr>
          <w:rFonts w:ascii="Times New Roman" w:eastAsia="Times New Roman" w:hAnsi="Times New Roman" w:cs="Times New Roman"/>
          <w:szCs w:val="24"/>
          <w:lang w:val="es-419" w:eastAsia="es-MX"/>
        </w:rPr>
      </w:pPr>
    </w:p>
    <w:p w14:paraId="544580FE" w14:textId="77777777" w:rsidR="00D11492" w:rsidRPr="00D11492" w:rsidRDefault="002C3C1F">
      <w:pPr>
        <w:pStyle w:val="Referencestyle"/>
        <w:numPr>
          <w:ilvl w:val="0"/>
          <w:numId w:val="28"/>
        </w:numPr>
        <w:tabs>
          <w:tab w:val="left" w:pos="900"/>
          <w:tab w:val="left" w:pos="1620"/>
          <w:tab w:val="left" w:pos="4320"/>
        </w:tabs>
        <w:ind w:left="993" w:hanging="426"/>
        <w:jc w:val="both"/>
        <w:rPr>
          <w:rFonts w:ascii="Verdana" w:hAnsi="Verdana" w:cstheme="minorHAnsi"/>
          <w:bCs/>
          <w:sz w:val="22"/>
          <w:szCs w:val="22"/>
          <w:lang w:val="es-CO"/>
        </w:rPr>
      </w:pPr>
      <w:r w:rsidRPr="00D14F84">
        <w:rPr>
          <w:rFonts w:ascii="Verdana" w:hAnsi="Verdana" w:cstheme="minorHAnsi"/>
          <w:b/>
          <w:bCs/>
          <w:sz w:val="22"/>
          <w:szCs w:val="22"/>
          <w:lang w:val="es-CO"/>
        </w:rPr>
        <w:t>Octava misión de seguimiento CAF:</w:t>
      </w:r>
      <w:r w:rsidRPr="00D14F84">
        <w:rPr>
          <w:rFonts w:ascii="Verdana" w:hAnsi="Verdana" w:cstheme="minorHAnsi"/>
          <w:sz w:val="22"/>
          <w:szCs w:val="22"/>
          <w:lang w:val="es-CO"/>
        </w:rPr>
        <w:t xml:space="preserve"> </w:t>
      </w:r>
    </w:p>
    <w:p w14:paraId="730F7652" w14:textId="7CF4BEB8" w:rsidR="00D11492" w:rsidRPr="00D11492" w:rsidRDefault="00E50631" w:rsidP="00D11492">
      <w:pPr>
        <w:pStyle w:val="Referencestyle"/>
        <w:tabs>
          <w:tab w:val="left" w:pos="900"/>
          <w:tab w:val="left" w:pos="1620"/>
          <w:tab w:val="left" w:pos="4320"/>
        </w:tabs>
        <w:ind w:left="993"/>
        <w:jc w:val="both"/>
        <w:rPr>
          <w:rFonts w:ascii="Verdana" w:hAnsi="Verdana" w:cstheme="minorHAnsi"/>
          <w:bCs/>
          <w:sz w:val="22"/>
          <w:szCs w:val="22"/>
          <w:lang w:val="es-CO"/>
        </w:rPr>
      </w:pPr>
      <w:r w:rsidRPr="00D14F84">
        <w:rPr>
          <w:rFonts w:ascii="Verdana" w:hAnsi="Verdana" w:cstheme="minorHAnsi"/>
          <w:sz w:val="22"/>
          <w:szCs w:val="22"/>
          <w:lang w:val="es-CO"/>
        </w:rPr>
        <w:t>Entre el 17 y el 19 de diciembre de 2024 tuvo lugar la octava misión de seguimiento de la operación de crédito “Programa de Agua Potable y Saneamiento para las Zonas Urbana y Rural del Distrito de Buenaventura, Colombia” (CFA</w:t>
      </w:r>
      <w:r w:rsidR="00CD0140">
        <w:rPr>
          <w:rFonts w:ascii="Verdana" w:hAnsi="Verdana" w:cstheme="minorHAnsi"/>
          <w:sz w:val="22"/>
          <w:szCs w:val="22"/>
          <w:lang w:val="es-CO"/>
        </w:rPr>
        <w:t>-</w:t>
      </w:r>
      <w:r w:rsidRPr="00D14F84">
        <w:rPr>
          <w:rFonts w:ascii="Verdana" w:hAnsi="Verdana" w:cstheme="minorHAnsi"/>
          <w:sz w:val="22"/>
          <w:szCs w:val="22"/>
          <w:lang w:val="es-CO"/>
        </w:rPr>
        <w:t xml:space="preserve">11052). </w:t>
      </w:r>
    </w:p>
    <w:p w14:paraId="1C66E039" w14:textId="4B1B5818" w:rsidR="00192B61" w:rsidRPr="00D14F84" w:rsidRDefault="00E50631" w:rsidP="00D11492">
      <w:pPr>
        <w:pStyle w:val="Referencestyle"/>
        <w:tabs>
          <w:tab w:val="left" w:pos="900"/>
          <w:tab w:val="left" w:pos="1620"/>
          <w:tab w:val="left" w:pos="4320"/>
        </w:tabs>
        <w:ind w:left="993"/>
        <w:jc w:val="both"/>
        <w:rPr>
          <w:rFonts w:ascii="Verdana" w:hAnsi="Verdana" w:cstheme="minorHAnsi"/>
          <w:bCs/>
          <w:sz w:val="22"/>
          <w:szCs w:val="22"/>
          <w:lang w:val="es-CO"/>
        </w:rPr>
      </w:pPr>
      <w:r w:rsidRPr="00D14F84">
        <w:rPr>
          <w:rFonts w:ascii="Verdana" w:hAnsi="Verdana" w:cstheme="minorHAnsi"/>
          <w:sz w:val="22"/>
          <w:szCs w:val="22"/>
          <w:lang w:val="es-CO"/>
        </w:rPr>
        <w:t xml:space="preserve">De acuerdo con los </w:t>
      </w:r>
      <w:r w:rsidR="00192B61" w:rsidRPr="00D14F84">
        <w:rPr>
          <w:rFonts w:ascii="Verdana" w:hAnsi="Verdana" w:cstheme="minorHAnsi"/>
          <w:sz w:val="22"/>
          <w:szCs w:val="22"/>
          <w:lang w:val="es-CO"/>
        </w:rPr>
        <w:t xml:space="preserve">objetivos planteados, </w:t>
      </w:r>
      <w:r w:rsidR="00192B61" w:rsidRPr="00D14F84">
        <w:rPr>
          <w:rFonts w:ascii="Verdana" w:hAnsi="Verdana" w:cstheme="minorHAnsi"/>
          <w:bCs/>
          <w:sz w:val="22"/>
          <w:szCs w:val="22"/>
          <w:lang w:val="es-CO"/>
        </w:rPr>
        <w:t xml:space="preserve">las principales conclusiones y acuerdos para la </w:t>
      </w:r>
      <w:r w:rsidR="00192B61" w:rsidRPr="00D14F84">
        <w:rPr>
          <w:rFonts w:ascii="Verdana" w:hAnsi="Verdana" w:cstheme="minorHAnsi"/>
          <w:sz w:val="22"/>
          <w:lang w:val="es-CO"/>
        </w:rPr>
        <w:t>Extensión del plazo de desembolsos del Préstamo y proyectos propuestos por el FTSP fueron las siguientes:</w:t>
      </w:r>
    </w:p>
    <w:p w14:paraId="65156B50" w14:textId="77777777" w:rsidR="00192B61" w:rsidRPr="00D14F84" w:rsidRDefault="00192B61">
      <w:pPr>
        <w:pStyle w:val="Prrafodelista"/>
        <w:widowControl/>
        <w:numPr>
          <w:ilvl w:val="0"/>
          <w:numId w:val="30"/>
        </w:numPr>
        <w:autoSpaceDE/>
        <w:autoSpaceDN/>
        <w:ind w:left="1560" w:hanging="426"/>
        <w:contextualSpacing/>
        <w:rPr>
          <w:rFonts w:ascii="Verdana" w:hAnsi="Verdana"/>
          <w:sz w:val="22"/>
        </w:rPr>
      </w:pPr>
      <w:r w:rsidRPr="00D14F84">
        <w:rPr>
          <w:rFonts w:ascii="Verdana" w:hAnsi="Verdana"/>
          <w:sz w:val="22"/>
        </w:rPr>
        <w:t xml:space="preserve">El MVCT enviará a CAF una comunicación con la solicitud formal para evaluar la viabilidad de financiar los proyectos propuestos por el FTSP </w:t>
      </w:r>
      <w:r w:rsidRPr="00D14F84">
        <w:rPr>
          <w:rFonts w:ascii="Verdana" w:hAnsi="Verdana"/>
          <w:sz w:val="22"/>
        </w:rPr>
        <w:lastRenderedPageBreak/>
        <w:t xml:space="preserve">a través del Préstamo CFA-11052. Junto con la solicitud, el MVCT enviará a CAF la información técnica respecto a los alcances, componentes, problemáticas, desafíos, planes de gestión social y ambiental, y estrategias para sanear los desafíos actuales de los proyectos. Así mismo, el MVCT incluirá los cronogramas actualizados de los proyectos considerando los trámites de contratación y otros trámites administrativos. Por último, el MVCT enviará una </w:t>
      </w:r>
      <w:bookmarkStart w:id="88" w:name="_Hlk186192183"/>
      <w:r w:rsidRPr="00D14F84">
        <w:rPr>
          <w:rFonts w:ascii="Verdana" w:hAnsi="Verdana"/>
          <w:sz w:val="22"/>
        </w:rPr>
        <w:t xml:space="preserve">propuesta de modificación del cuadro de usos y fuentes </w:t>
      </w:r>
      <w:bookmarkEnd w:id="88"/>
      <w:r w:rsidRPr="00D14F84">
        <w:rPr>
          <w:rFonts w:ascii="Verdana" w:hAnsi="Verdana"/>
          <w:sz w:val="22"/>
        </w:rPr>
        <w:t>del Préstamo, y la proyección de necesidades de recursos y desembolsos para el escenario incluyendo los proyectos del FTSP.</w:t>
      </w:r>
    </w:p>
    <w:p w14:paraId="3357E3D1" w14:textId="77777777" w:rsidR="00192B61" w:rsidRPr="00D14F84" w:rsidRDefault="00192B61">
      <w:pPr>
        <w:pStyle w:val="Prrafodelista"/>
        <w:widowControl/>
        <w:numPr>
          <w:ilvl w:val="0"/>
          <w:numId w:val="30"/>
        </w:numPr>
        <w:autoSpaceDE/>
        <w:autoSpaceDN/>
        <w:ind w:left="1560" w:hanging="426"/>
        <w:contextualSpacing/>
        <w:rPr>
          <w:rFonts w:ascii="Verdana" w:hAnsi="Verdana"/>
          <w:sz w:val="22"/>
        </w:rPr>
      </w:pPr>
      <w:r w:rsidRPr="00D14F84">
        <w:rPr>
          <w:rFonts w:ascii="Verdana" w:hAnsi="Verdana"/>
          <w:sz w:val="22"/>
        </w:rPr>
        <w:t>Enviada la solicitud del MVCT, se programará una reunión de contextualización y socialización.</w:t>
      </w:r>
    </w:p>
    <w:p w14:paraId="36422347" w14:textId="4670CB3B" w:rsidR="00192B61" w:rsidRPr="00D14F84" w:rsidRDefault="00192B61">
      <w:pPr>
        <w:pStyle w:val="Prrafodelista"/>
        <w:widowControl/>
        <w:numPr>
          <w:ilvl w:val="0"/>
          <w:numId w:val="30"/>
        </w:numPr>
        <w:autoSpaceDE/>
        <w:autoSpaceDN/>
        <w:ind w:left="1560" w:hanging="426"/>
        <w:contextualSpacing/>
        <w:rPr>
          <w:rFonts w:ascii="Verdana" w:hAnsi="Verdana"/>
          <w:sz w:val="22"/>
        </w:rPr>
      </w:pPr>
      <w:r w:rsidRPr="00D14F84">
        <w:rPr>
          <w:rFonts w:ascii="Verdana" w:hAnsi="Verdana"/>
          <w:sz w:val="22"/>
        </w:rPr>
        <w:t xml:space="preserve">En cuanto al proyecto de La Línea 27”, CAF solicitó información, que al menos incluya lo siguiente: </w:t>
      </w:r>
    </w:p>
    <w:p w14:paraId="2250201B" w14:textId="77777777" w:rsidR="00192B61" w:rsidRPr="00D14F84" w:rsidRDefault="00192B61">
      <w:pPr>
        <w:pStyle w:val="Prrafodelista"/>
        <w:widowControl/>
        <w:numPr>
          <w:ilvl w:val="0"/>
          <w:numId w:val="45"/>
        </w:numPr>
        <w:autoSpaceDE/>
        <w:autoSpaceDN/>
        <w:ind w:left="2127" w:hanging="426"/>
        <w:rPr>
          <w:rFonts w:ascii="Verdana" w:hAnsi="Verdana"/>
          <w:sz w:val="22"/>
        </w:rPr>
      </w:pPr>
      <w:r w:rsidRPr="00D14F84">
        <w:rPr>
          <w:rFonts w:ascii="Verdana" w:hAnsi="Verdana"/>
          <w:sz w:val="22"/>
        </w:rPr>
        <w:t>Explicación de por qué se requiere un reasentamiento involuntario de población.</w:t>
      </w:r>
    </w:p>
    <w:p w14:paraId="76EC5FF5" w14:textId="77777777" w:rsidR="00192B61" w:rsidRPr="00D14F84" w:rsidRDefault="00192B61">
      <w:pPr>
        <w:pStyle w:val="Prrafodelista"/>
        <w:widowControl/>
        <w:numPr>
          <w:ilvl w:val="0"/>
          <w:numId w:val="45"/>
        </w:numPr>
        <w:autoSpaceDE/>
        <w:autoSpaceDN/>
        <w:ind w:left="2127" w:hanging="426"/>
        <w:rPr>
          <w:rFonts w:ascii="Verdana" w:hAnsi="Verdana"/>
          <w:sz w:val="22"/>
        </w:rPr>
      </w:pPr>
      <w:r w:rsidRPr="00D14F84">
        <w:rPr>
          <w:rFonts w:ascii="Verdana" w:hAnsi="Verdana"/>
          <w:sz w:val="22"/>
        </w:rPr>
        <w:t xml:space="preserve">Indicar los tramos de la conducción que se financiarían con recursos del BID y con recursos CAF.  </w:t>
      </w:r>
    </w:p>
    <w:p w14:paraId="652A2407" w14:textId="77777777" w:rsidR="00192B61" w:rsidRPr="00D14F84" w:rsidRDefault="00192B61">
      <w:pPr>
        <w:pStyle w:val="Prrafodelista"/>
        <w:widowControl/>
        <w:numPr>
          <w:ilvl w:val="0"/>
          <w:numId w:val="45"/>
        </w:numPr>
        <w:autoSpaceDE/>
        <w:autoSpaceDN/>
        <w:ind w:left="2127" w:hanging="426"/>
        <w:rPr>
          <w:rFonts w:ascii="Verdana" w:hAnsi="Verdana"/>
          <w:sz w:val="22"/>
        </w:rPr>
      </w:pPr>
      <w:r w:rsidRPr="00D14F84">
        <w:rPr>
          <w:rFonts w:ascii="Verdana" w:hAnsi="Verdana"/>
          <w:sz w:val="22"/>
        </w:rPr>
        <w:t xml:space="preserve">Relacionar los permisos y licencias requeridas para la ejecución de las obras de todo el proyecto, y para los tramos que CAF financiaría. </w:t>
      </w:r>
    </w:p>
    <w:p w14:paraId="6618D1B8" w14:textId="3AE91E0B" w:rsidR="00192B61" w:rsidRPr="00D14F84" w:rsidRDefault="00192B61">
      <w:pPr>
        <w:pStyle w:val="Prrafodelista"/>
        <w:widowControl/>
        <w:numPr>
          <w:ilvl w:val="0"/>
          <w:numId w:val="45"/>
        </w:numPr>
        <w:autoSpaceDE/>
        <w:autoSpaceDN/>
        <w:ind w:left="2127" w:hanging="426"/>
        <w:rPr>
          <w:rFonts w:ascii="Verdana" w:hAnsi="Verdana"/>
          <w:sz w:val="22"/>
        </w:rPr>
      </w:pPr>
      <w:r w:rsidRPr="00D14F84">
        <w:rPr>
          <w:rFonts w:ascii="Verdana" w:hAnsi="Verdana"/>
          <w:sz w:val="22"/>
        </w:rPr>
        <w:t>Planos con los trazados de las tuberías.</w:t>
      </w:r>
    </w:p>
    <w:p w14:paraId="67AC71F2" w14:textId="28A3676E" w:rsidR="00192B61" w:rsidRPr="00D14F84" w:rsidRDefault="00192B61">
      <w:pPr>
        <w:pStyle w:val="Prrafodelista"/>
        <w:widowControl/>
        <w:numPr>
          <w:ilvl w:val="0"/>
          <w:numId w:val="30"/>
        </w:numPr>
        <w:autoSpaceDE/>
        <w:autoSpaceDN/>
        <w:ind w:left="1560" w:hanging="426"/>
        <w:contextualSpacing/>
        <w:rPr>
          <w:rFonts w:ascii="Verdana" w:hAnsi="Verdana"/>
          <w:sz w:val="22"/>
        </w:rPr>
      </w:pPr>
      <w:r w:rsidRPr="00D14F84">
        <w:rPr>
          <w:rFonts w:ascii="Verdana" w:hAnsi="Verdana"/>
          <w:sz w:val="22"/>
        </w:rPr>
        <w:t>CAF informó que el proceso de evaluación para determinar la viabilidad de incorporación de los nuevos proyectos propuestos como parte del Préstamo, es similar al proceso de evaluación de una nueva operación de crédito, lo cual incluye una debida diligencia, una visita de campo y una aprobación por parte de las instancias internas de CAF. El tiempo de esta evaluación dependerá de que la información proporcionada sea oportuna, completa y clara.</w:t>
      </w:r>
    </w:p>
    <w:p w14:paraId="4E2EDC9C" w14:textId="5CB97BFE" w:rsidR="00192B61" w:rsidRPr="00D14F84" w:rsidRDefault="00192B61">
      <w:pPr>
        <w:pStyle w:val="Prrafodelista"/>
        <w:widowControl/>
        <w:numPr>
          <w:ilvl w:val="0"/>
          <w:numId w:val="30"/>
        </w:numPr>
        <w:autoSpaceDE/>
        <w:autoSpaceDN/>
        <w:ind w:left="1560" w:hanging="426"/>
        <w:contextualSpacing/>
        <w:rPr>
          <w:rFonts w:ascii="Verdana" w:hAnsi="Verdana"/>
          <w:sz w:val="22"/>
        </w:rPr>
      </w:pPr>
      <w:r w:rsidRPr="00D14F84">
        <w:rPr>
          <w:rFonts w:ascii="Verdana" w:hAnsi="Verdana"/>
          <w:sz w:val="22"/>
        </w:rPr>
        <w:t>CAF procesará la primera extensión del plazo de desembolsos del Préstamo por veintidós (22) meses, durante el mes de enero de 2025, según la solicitud hecha por el MHCP.</w:t>
      </w:r>
    </w:p>
    <w:p w14:paraId="3B1CF069" w14:textId="51D05196" w:rsidR="00E50631" w:rsidRDefault="00192B61">
      <w:pPr>
        <w:pStyle w:val="Prrafodelista"/>
        <w:widowControl/>
        <w:numPr>
          <w:ilvl w:val="0"/>
          <w:numId w:val="30"/>
        </w:numPr>
        <w:autoSpaceDE/>
        <w:autoSpaceDN/>
        <w:ind w:left="1560" w:hanging="426"/>
        <w:contextualSpacing/>
        <w:rPr>
          <w:rStyle w:val="ui-provider"/>
          <w:rFonts w:ascii="Verdana" w:hAnsi="Verdana"/>
          <w:sz w:val="22"/>
        </w:rPr>
      </w:pPr>
      <w:r w:rsidRPr="00D14F84">
        <w:rPr>
          <w:rStyle w:val="ui-provider"/>
          <w:rFonts w:ascii="Verdana" w:hAnsi="Verdana"/>
          <w:sz w:val="22"/>
        </w:rPr>
        <w:t xml:space="preserve">No obstante </w:t>
      </w:r>
      <w:r w:rsidR="00CD0140">
        <w:rPr>
          <w:rStyle w:val="ui-provider"/>
          <w:rFonts w:ascii="Verdana" w:hAnsi="Verdana"/>
          <w:sz w:val="22"/>
        </w:rPr>
        <w:t>a</w:t>
      </w:r>
      <w:r w:rsidR="009E7240">
        <w:rPr>
          <w:rStyle w:val="ui-provider"/>
          <w:rFonts w:ascii="Verdana" w:hAnsi="Verdana"/>
          <w:sz w:val="22"/>
        </w:rPr>
        <w:t xml:space="preserve"> </w:t>
      </w:r>
      <w:r w:rsidRPr="00D14F84">
        <w:rPr>
          <w:rStyle w:val="ui-provider"/>
          <w:rFonts w:ascii="Verdana" w:hAnsi="Verdana"/>
          <w:sz w:val="22"/>
        </w:rPr>
        <w:t xml:space="preserve">lo anterior, tanto la solicitud de evaluación de los proyectos presentada por el MVCT como la respuesta de CAF puede ser parcial, de acuerdo con el avance en la revisión y evaluación de los proyectos, y se enviarán a CAF conforme se surta la evaluación preliminar de los mismos. Los primeros dos (2) proyectos propuestos por el FTSP, se remitirían a CAF </w:t>
      </w:r>
      <w:r w:rsidRPr="00D14F84">
        <w:rPr>
          <w:rFonts w:ascii="Verdana" w:hAnsi="Verdana"/>
          <w:sz w:val="22"/>
        </w:rPr>
        <w:t>con una evaluación preliminar con corte al 28 de febrero de 2025.</w:t>
      </w:r>
      <w:r w:rsidRPr="00D14F84">
        <w:rPr>
          <w:rStyle w:val="ui-provider"/>
          <w:rFonts w:ascii="Verdana" w:hAnsi="Verdana"/>
          <w:sz w:val="22"/>
        </w:rPr>
        <w:t xml:space="preserve"> </w:t>
      </w:r>
    </w:p>
    <w:p w14:paraId="356BA063" w14:textId="77777777" w:rsidR="00D11492" w:rsidRPr="00D14F84" w:rsidRDefault="00D11492" w:rsidP="00D11492">
      <w:pPr>
        <w:pStyle w:val="Prrafodelista"/>
        <w:widowControl/>
        <w:autoSpaceDE/>
        <w:autoSpaceDN/>
        <w:ind w:left="1560" w:firstLine="0"/>
        <w:contextualSpacing/>
        <w:rPr>
          <w:rStyle w:val="ui-provider"/>
          <w:rFonts w:ascii="Verdana" w:hAnsi="Verdana"/>
          <w:sz w:val="22"/>
        </w:rPr>
      </w:pPr>
    </w:p>
    <w:p w14:paraId="62C083B5" w14:textId="77777777" w:rsidR="000D0402" w:rsidRPr="00D14F84" w:rsidRDefault="000D0402">
      <w:pPr>
        <w:pStyle w:val="Prrafodelista"/>
        <w:widowControl/>
        <w:numPr>
          <w:ilvl w:val="0"/>
          <w:numId w:val="28"/>
        </w:numPr>
        <w:autoSpaceDE/>
        <w:autoSpaceDN/>
        <w:ind w:left="993" w:hanging="426"/>
        <w:contextualSpacing/>
        <w:rPr>
          <w:rFonts w:ascii="Verdana" w:hAnsi="Verdana"/>
          <w:b/>
          <w:bCs/>
          <w:color w:val="000000"/>
          <w:sz w:val="22"/>
        </w:rPr>
      </w:pPr>
      <w:r w:rsidRPr="00D14F84">
        <w:rPr>
          <w:rFonts w:ascii="Verdana" w:hAnsi="Verdana"/>
          <w:b/>
          <w:bCs/>
          <w:sz w:val="22"/>
        </w:rPr>
        <w:t>Modificación del valor del convenio para las vigencias 2023 y 2024:</w:t>
      </w:r>
    </w:p>
    <w:p w14:paraId="0E89905F" w14:textId="21027499" w:rsidR="000D0402" w:rsidRPr="00D14F84" w:rsidRDefault="000D0402">
      <w:pPr>
        <w:pStyle w:val="Prrafodelista"/>
        <w:widowControl/>
        <w:numPr>
          <w:ilvl w:val="0"/>
          <w:numId w:val="46"/>
        </w:numPr>
        <w:autoSpaceDE/>
        <w:autoSpaceDN/>
        <w:ind w:left="1560" w:hanging="426"/>
        <w:contextualSpacing/>
        <w:rPr>
          <w:rFonts w:ascii="Verdana" w:hAnsi="Verdana"/>
          <w:color w:val="000000"/>
          <w:sz w:val="22"/>
        </w:rPr>
      </w:pPr>
      <w:r w:rsidRPr="00D14F84">
        <w:rPr>
          <w:rFonts w:ascii="Verdana" w:hAnsi="Verdana"/>
          <w:sz w:val="22"/>
        </w:rPr>
        <w:t>E</w:t>
      </w:r>
      <w:r w:rsidRPr="00D14F84">
        <w:rPr>
          <w:rFonts w:ascii="Verdana" w:eastAsia="Arial Narrow" w:hAnsi="Verdana" w:cstheme="minorHAnsi"/>
          <w:sz w:val="22"/>
        </w:rPr>
        <w:t>l 15 de noviembre de 2024 de 8:00 a.m. a 5:20 p.m. se llevó a cabo la sesión N</w:t>
      </w:r>
      <w:r w:rsidR="00032B81">
        <w:rPr>
          <w:rFonts w:ascii="Verdana" w:eastAsia="Arial Narrow" w:hAnsi="Verdana" w:cstheme="minorHAnsi"/>
          <w:sz w:val="22"/>
        </w:rPr>
        <w:t>o.</w:t>
      </w:r>
      <w:r w:rsidRPr="00D14F84">
        <w:rPr>
          <w:rFonts w:ascii="Verdana" w:eastAsia="Arial Narrow" w:hAnsi="Verdana" w:cstheme="minorHAnsi"/>
          <w:sz w:val="22"/>
        </w:rPr>
        <w:t xml:space="preserve"> 7 del Comité Técnico Operativo del Convenio, en el cual se sometió a consideración de los miembros: 1) La aprobación del Plan financiero del Convenio </w:t>
      </w:r>
      <w:r w:rsidR="00CD0140">
        <w:rPr>
          <w:rFonts w:ascii="Verdana" w:eastAsia="Arial Narrow" w:hAnsi="Verdana" w:cstheme="minorHAnsi"/>
          <w:sz w:val="22"/>
        </w:rPr>
        <w:t>I</w:t>
      </w:r>
      <w:r w:rsidRPr="00D14F84">
        <w:rPr>
          <w:rFonts w:ascii="Verdana" w:eastAsia="Arial Narrow" w:hAnsi="Verdana" w:cstheme="minorHAnsi"/>
          <w:sz w:val="22"/>
        </w:rPr>
        <w:t xml:space="preserve">nteradministrativo </w:t>
      </w:r>
      <w:r w:rsidR="00CD0140">
        <w:rPr>
          <w:rFonts w:ascii="Verdana" w:eastAsia="Arial Narrow" w:hAnsi="Verdana" w:cstheme="minorHAnsi"/>
          <w:sz w:val="22"/>
        </w:rPr>
        <w:t xml:space="preserve">de Cooperación Técnica No. </w:t>
      </w:r>
      <w:r w:rsidRPr="00D14F84">
        <w:rPr>
          <w:rFonts w:ascii="Verdana" w:eastAsia="Arial Narrow" w:hAnsi="Verdana" w:cstheme="minorHAnsi"/>
          <w:sz w:val="22"/>
        </w:rPr>
        <w:t xml:space="preserve">1173 de 2021/57833-PTSP-148-2021 y 2) La modificación valor del Convenio </w:t>
      </w:r>
      <w:r w:rsidR="00CD0140">
        <w:rPr>
          <w:rFonts w:ascii="Verdana" w:eastAsia="Arial Narrow" w:hAnsi="Verdana" w:cstheme="minorHAnsi"/>
          <w:sz w:val="22"/>
        </w:rPr>
        <w:t>I</w:t>
      </w:r>
      <w:r w:rsidRPr="00D14F84">
        <w:rPr>
          <w:rFonts w:ascii="Verdana" w:eastAsia="Arial Narrow" w:hAnsi="Verdana" w:cstheme="minorHAnsi"/>
          <w:sz w:val="22"/>
        </w:rPr>
        <w:t xml:space="preserve">nteradministrativo </w:t>
      </w:r>
      <w:r w:rsidR="00CD0140">
        <w:rPr>
          <w:rFonts w:ascii="Verdana" w:eastAsia="Arial Narrow" w:hAnsi="Verdana" w:cstheme="minorHAnsi"/>
          <w:sz w:val="22"/>
        </w:rPr>
        <w:t xml:space="preserve">de Cooperación Técnica No. </w:t>
      </w:r>
      <w:r w:rsidRPr="00D14F84">
        <w:rPr>
          <w:rFonts w:ascii="Verdana" w:eastAsia="Arial Narrow" w:hAnsi="Verdana" w:cstheme="minorHAnsi"/>
          <w:sz w:val="22"/>
        </w:rPr>
        <w:t>1173 de 2021/57833-PTSP-148- 2021.</w:t>
      </w:r>
    </w:p>
    <w:p w14:paraId="4E744947" w14:textId="64B43D89" w:rsidR="000D0402" w:rsidRPr="00D14F84" w:rsidRDefault="000D0402">
      <w:pPr>
        <w:pStyle w:val="Prrafodelista"/>
        <w:widowControl/>
        <w:numPr>
          <w:ilvl w:val="0"/>
          <w:numId w:val="46"/>
        </w:numPr>
        <w:autoSpaceDE/>
        <w:autoSpaceDN/>
        <w:ind w:left="1560" w:hanging="426"/>
        <w:contextualSpacing/>
        <w:rPr>
          <w:rFonts w:ascii="Verdana" w:hAnsi="Verdana"/>
          <w:color w:val="000000"/>
          <w:sz w:val="22"/>
        </w:rPr>
      </w:pPr>
      <w:r w:rsidRPr="00D14F84">
        <w:rPr>
          <w:rFonts w:ascii="Verdana" w:hAnsi="Verdana"/>
          <w:sz w:val="22"/>
        </w:rPr>
        <w:lastRenderedPageBreak/>
        <w:t xml:space="preserve">En la sesión No. 28 de la Junta Administradora del FTSP que tuvo lugar el 10 de diciembre de 2024, se decidió aprobar la modificación del Convenio </w:t>
      </w:r>
      <w:r w:rsidR="00CD0140">
        <w:rPr>
          <w:rFonts w:ascii="Verdana" w:hAnsi="Verdana"/>
          <w:sz w:val="22"/>
        </w:rPr>
        <w:t xml:space="preserve">Interadministrativo </w:t>
      </w:r>
      <w:r w:rsidRPr="00D14F84">
        <w:rPr>
          <w:rFonts w:ascii="Verdana" w:hAnsi="Verdana"/>
          <w:sz w:val="22"/>
        </w:rPr>
        <w:t xml:space="preserve">de </w:t>
      </w:r>
      <w:r w:rsidRPr="00D14F84">
        <w:rPr>
          <w:rFonts w:ascii="Verdana" w:eastAsia="Calibri" w:hAnsi="Verdana"/>
          <w:color w:val="000000"/>
          <w:sz w:val="22"/>
          <w:lang w:val="es-ES" w:eastAsia="es-ES"/>
        </w:rPr>
        <w:t>Cooperación Técnica No. 1173 de 2021 / 57833- PTSP - 148- 2021, para reducir el valor estimado, según lo presentado.</w:t>
      </w:r>
    </w:p>
    <w:p w14:paraId="5E2C0E8B" w14:textId="36304093" w:rsidR="000D0402" w:rsidRPr="00D14F84" w:rsidRDefault="000D0402">
      <w:pPr>
        <w:pStyle w:val="Prrafodelista"/>
        <w:widowControl/>
        <w:numPr>
          <w:ilvl w:val="0"/>
          <w:numId w:val="46"/>
        </w:numPr>
        <w:autoSpaceDE/>
        <w:autoSpaceDN/>
        <w:ind w:left="1560" w:hanging="426"/>
        <w:contextualSpacing/>
        <w:rPr>
          <w:rFonts w:ascii="Verdana" w:hAnsi="Verdana"/>
          <w:color w:val="000000"/>
          <w:sz w:val="22"/>
        </w:rPr>
      </w:pPr>
      <w:r w:rsidRPr="00D14F84">
        <w:rPr>
          <w:rFonts w:ascii="Verdana" w:hAnsi="Verdana"/>
          <w:sz w:val="22"/>
        </w:rPr>
        <w:t>El 31 de diciembre de 2024 se suscribió el Otrosí N</w:t>
      </w:r>
      <w:r w:rsidR="00032B81">
        <w:rPr>
          <w:rFonts w:ascii="Verdana" w:hAnsi="Verdana"/>
          <w:sz w:val="22"/>
        </w:rPr>
        <w:t>o.</w:t>
      </w:r>
      <w:r w:rsidRPr="00D14F84">
        <w:rPr>
          <w:rFonts w:ascii="Verdana" w:hAnsi="Verdana"/>
          <w:sz w:val="22"/>
        </w:rPr>
        <w:t xml:space="preserve"> 2 </w:t>
      </w:r>
      <w:r w:rsidR="00CD0140">
        <w:rPr>
          <w:rFonts w:ascii="Verdana" w:hAnsi="Verdana"/>
          <w:sz w:val="22"/>
        </w:rPr>
        <w:t xml:space="preserve">al </w:t>
      </w:r>
      <w:r w:rsidR="00CD0140" w:rsidRPr="00D14F84">
        <w:rPr>
          <w:rFonts w:ascii="Verdana" w:hAnsi="Verdana"/>
          <w:sz w:val="22"/>
        </w:rPr>
        <w:t xml:space="preserve">Convenio </w:t>
      </w:r>
      <w:r w:rsidR="00CD0140">
        <w:rPr>
          <w:rFonts w:ascii="Verdana" w:hAnsi="Verdana"/>
          <w:sz w:val="22"/>
        </w:rPr>
        <w:t xml:space="preserve">Interadministrativo </w:t>
      </w:r>
      <w:r w:rsidR="00CD0140" w:rsidRPr="00D14F84">
        <w:rPr>
          <w:rFonts w:ascii="Verdana" w:hAnsi="Verdana"/>
          <w:sz w:val="22"/>
        </w:rPr>
        <w:t xml:space="preserve">de </w:t>
      </w:r>
      <w:r w:rsidR="00CD0140" w:rsidRPr="00D14F84">
        <w:rPr>
          <w:rFonts w:ascii="Verdana" w:eastAsia="Calibri" w:hAnsi="Verdana"/>
          <w:color w:val="000000"/>
          <w:sz w:val="22"/>
          <w:lang w:val="es-ES" w:eastAsia="es-ES"/>
        </w:rPr>
        <w:t>Cooperación Técnica No. 1173 de 2021 / 57833- PTSP - 148- 2021</w:t>
      </w:r>
      <w:r w:rsidR="00CD0140">
        <w:rPr>
          <w:rFonts w:ascii="Verdana" w:hAnsi="Verdana"/>
          <w:sz w:val="22"/>
          <w:lang w:val="es-ES"/>
        </w:rPr>
        <w:t xml:space="preserve">, el cual </w:t>
      </w:r>
      <w:r w:rsidRPr="00D14F84">
        <w:rPr>
          <w:rFonts w:ascii="Verdana" w:eastAsia="Arial Narrow" w:hAnsi="Verdana" w:cstheme="minorHAnsi"/>
          <w:sz w:val="22"/>
        </w:rPr>
        <w:t xml:space="preserve">modificó el valor del convenio </w:t>
      </w:r>
      <w:r w:rsidRPr="00D14F84">
        <w:rPr>
          <w:rFonts w:ascii="Verdana" w:hAnsi="Verdana"/>
          <w:sz w:val="22"/>
        </w:rPr>
        <w:t>a la suma de ($1.317.000.000 M/CTE),</w:t>
      </w:r>
      <w:r w:rsidRPr="00D14F84">
        <w:rPr>
          <w:rFonts w:ascii="Verdana" w:hAnsi="Verdana"/>
          <w:b/>
          <w:bCs/>
          <w:sz w:val="22"/>
        </w:rPr>
        <w:t xml:space="preserve"> </w:t>
      </w:r>
      <w:r w:rsidRPr="00D14F84">
        <w:rPr>
          <w:rFonts w:ascii="Verdana" w:hAnsi="Verdana"/>
          <w:sz w:val="22"/>
        </w:rPr>
        <w:t>para las vigencias</w:t>
      </w:r>
      <w:r w:rsidRPr="00D14F84">
        <w:rPr>
          <w:rFonts w:ascii="Verdana" w:hAnsi="Verdana"/>
          <w:b/>
          <w:bCs/>
          <w:sz w:val="22"/>
        </w:rPr>
        <w:t xml:space="preserve"> </w:t>
      </w:r>
      <w:r w:rsidRPr="00D14F84">
        <w:rPr>
          <w:rFonts w:ascii="Verdana" w:hAnsi="Verdana"/>
          <w:sz w:val="22"/>
        </w:rPr>
        <w:t xml:space="preserve">2021, 2022, 2023, 2024 y 2025; en consecuencia, se redujeron los amparos presupuestales del Convenio para la vigencia 2023 y 2024, contenidos en los CDP 123 y RP 123, así como el CDP </w:t>
      </w:r>
      <w:r w:rsidRPr="00D14F84">
        <w:rPr>
          <w:rFonts w:ascii="Verdana" w:hAnsi="Verdana"/>
          <w:sz w:val="22"/>
          <w:lang w:eastAsia="es-CO"/>
        </w:rPr>
        <w:t> 89624</w:t>
      </w:r>
      <w:r w:rsidRPr="00D14F84">
        <w:rPr>
          <w:rFonts w:ascii="Verdana" w:hAnsi="Verdana"/>
          <w:sz w:val="22"/>
        </w:rPr>
        <w:t xml:space="preserve"> y RP </w:t>
      </w:r>
      <w:r w:rsidRPr="00D14F84">
        <w:rPr>
          <w:rFonts w:ascii="Verdana" w:hAnsi="Verdana"/>
          <w:sz w:val="22"/>
          <w:lang w:eastAsia="es-CO"/>
        </w:rPr>
        <w:t>59824</w:t>
      </w:r>
      <w:r w:rsidRPr="00D14F84">
        <w:rPr>
          <w:rFonts w:ascii="Verdana" w:hAnsi="Verdana"/>
          <w:sz w:val="22"/>
        </w:rPr>
        <w:t xml:space="preserve"> respectivamente, por valor de $1.400.000.000 cada uno. El Otrosí N</w:t>
      </w:r>
      <w:r w:rsidR="00032B81">
        <w:rPr>
          <w:rFonts w:ascii="Verdana" w:hAnsi="Verdana"/>
          <w:sz w:val="22"/>
        </w:rPr>
        <w:t>o.</w:t>
      </w:r>
      <w:r w:rsidRPr="00D14F84">
        <w:rPr>
          <w:rFonts w:ascii="Verdana" w:hAnsi="Verdana"/>
          <w:sz w:val="22"/>
        </w:rPr>
        <w:t xml:space="preserve"> 2 se publicó en la plataforma SECOP I.</w:t>
      </w:r>
    </w:p>
    <w:p w14:paraId="70E79627" w14:textId="77777777" w:rsidR="00393B4A" w:rsidRDefault="00393B4A" w:rsidP="00F048FB">
      <w:pPr>
        <w:pStyle w:val="NormalWeb"/>
        <w:spacing w:before="0" w:beforeAutospacing="0" w:after="0" w:afterAutospacing="0"/>
        <w:rPr>
          <w:rFonts w:ascii="Verdana" w:hAnsi="Verdana" w:cstheme="minorHAnsi"/>
          <w:b/>
          <w:bCs/>
          <w:sz w:val="22"/>
          <w:szCs w:val="22"/>
        </w:rPr>
      </w:pPr>
    </w:p>
    <w:p w14:paraId="110F3348" w14:textId="294255F0" w:rsidR="00E83222" w:rsidRPr="00D14F84" w:rsidRDefault="00E83222">
      <w:pPr>
        <w:pStyle w:val="NormalWeb"/>
        <w:numPr>
          <w:ilvl w:val="0"/>
          <w:numId w:val="51"/>
        </w:numPr>
        <w:spacing w:before="0" w:beforeAutospacing="0" w:after="0" w:afterAutospacing="0"/>
        <w:ind w:left="993" w:hanging="426"/>
        <w:rPr>
          <w:rFonts w:ascii="Verdana" w:hAnsi="Verdana" w:cstheme="minorHAnsi"/>
          <w:b/>
          <w:bCs/>
          <w:sz w:val="22"/>
          <w:szCs w:val="22"/>
        </w:rPr>
      </w:pPr>
      <w:r w:rsidRPr="00D14F84">
        <w:rPr>
          <w:rFonts w:ascii="Verdana" w:hAnsi="Verdana" w:cstheme="minorHAnsi"/>
          <w:b/>
          <w:bCs/>
          <w:sz w:val="22"/>
          <w:szCs w:val="22"/>
        </w:rPr>
        <w:t xml:space="preserve">Recomendaciones: </w:t>
      </w:r>
    </w:p>
    <w:p w14:paraId="62D23BAD" w14:textId="3DFD05DC" w:rsidR="00115E7E" w:rsidRDefault="00115E7E">
      <w:pPr>
        <w:pStyle w:val="NormalWeb"/>
        <w:numPr>
          <w:ilvl w:val="0"/>
          <w:numId w:val="52"/>
        </w:numPr>
        <w:spacing w:before="0" w:beforeAutospacing="0" w:after="0" w:afterAutospacing="0"/>
        <w:ind w:left="1560" w:hanging="426"/>
        <w:rPr>
          <w:rFonts w:ascii="Verdana" w:hAnsi="Verdana"/>
          <w:sz w:val="22"/>
          <w:szCs w:val="22"/>
        </w:rPr>
      </w:pPr>
      <w:r w:rsidRPr="00115E7E">
        <w:rPr>
          <w:rFonts w:ascii="Verdana" w:hAnsi="Verdana"/>
          <w:sz w:val="22"/>
          <w:szCs w:val="22"/>
        </w:rPr>
        <w:t>Priorizar la culminación de las preinversiones en curso, asegurando la finalización de los estudios y diseños de los acueductos rurales y la consolidación de los productos técnicos del alcantarillado urbano, como condición habilitante para la ejecución de obras.</w:t>
      </w:r>
    </w:p>
    <w:p w14:paraId="78BC40B4" w14:textId="7538E015" w:rsidR="00115E7E" w:rsidRDefault="00115E7E">
      <w:pPr>
        <w:pStyle w:val="NormalWeb"/>
        <w:numPr>
          <w:ilvl w:val="0"/>
          <w:numId w:val="52"/>
        </w:numPr>
        <w:spacing w:before="0" w:beforeAutospacing="0" w:after="0" w:afterAutospacing="0"/>
        <w:ind w:left="1560" w:hanging="426"/>
        <w:rPr>
          <w:rFonts w:ascii="Verdana" w:hAnsi="Verdana"/>
          <w:sz w:val="22"/>
          <w:szCs w:val="22"/>
        </w:rPr>
      </w:pPr>
      <w:r w:rsidRPr="00115E7E">
        <w:rPr>
          <w:rFonts w:ascii="Verdana" w:hAnsi="Verdana"/>
          <w:sz w:val="22"/>
          <w:szCs w:val="22"/>
        </w:rPr>
        <w:t>Fortalecer la articulación técnica interinstitucional, especialmente entre el MVCT, el Distrito de Buenaventura, el FTSP y MASSBUEN, para garantizar coherencia entre planeación urbana, saneamiento básico y proyectos estratégicos del territorio.</w:t>
      </w:r>
    </w:p>
    <w:p w14:paraId="79D89F54" w14:textId="3A60430A" w:rsidR="00115E7E" w:rsidRDefault="00115E7E">
      <w:pPr>
        <w:pStyle w:val="NormalWeb"/>
        <w:numPr>
          <w:ilvl w:val="0"/>
          <w:numId w:val="52"/>
        </w:numPr>
        <w:spacing w:before="0" w:beforeAutospacing="0" w:after="0" w:afterAutospacing="0"/>
        <w:ind w:left="1560" w:hanging="426"/>
        <w:rPr>
          <w:rFonts w:ascii="Verdana" w:hAnsi="Verdana"/>
          <w:sz w:val="22"/>
          <w:szCs w:val="22"/>
        </w:rPr>
      </w:pPr>
      <w:r w:rsidRPr="00115E7E">
        <w:rPr>
          <w:rFonts w:ascii="Verdana" w:hAnsi="Verdana"/>
          <w:sz w:val="22"/>
          <w:szCs w:val="22"/>
        </w:rPr>
        <w:t>Optimizar el uso de las reservas presupuestales constituidas, asegurando su adecuada ejecución en la vigencia 2026 y evitando riesgos de pérdida de recursos por vencimiento de plazos o retrasos administrativos.</w:t>
      </w:r>
    </w:p>
    <w:p w14:paraId="7174E7B5" w14:textId="03CF8573" w:rsidR="00115E7E" w:rsidRDefault="00115E7E">
      <w:pPr>
        <w:pStyle w:val="NormalWeb"/>
        <w:numPr>
          <w:ilvl w:val="0"/>
          <w:numId w:val="52"/>
        </w:numPr>
        <w:spacing w:before="0" w:beforeAutospacing="0" w:after="0" w:afterAutospacing="0"/>
        <w:ind w:left="1560" w:hanging="426"/>
        <w:rPr>
          <w:rFonts w:ascii="Verdana" w:hAnsi="Verdana"/>
          <w:sz w:val="22"/>
          <w:szCs w:val="22"/>
        </w:rPr>
      </w:pPr>
      <w:r w:rsidRPr="00115E7E">
        <w:rPr>
          <w:rFonts w:ascii="Verdana" w:hAnsi="Verdana"/>
          <w:sz w:val="22"/>
          <w:szCs w:val="22"/>
        </w:rPr>
        <w:t>Dar continuidad a las acciones de fortalecimiento social, priorizando la comunicación transparente, la socialización de avances y la participación informada de las comunidades y actores sociales.</w:t>
      </w:r>
    </w:p>
    <w:p w14:paraId="44C15919" w14:textId="77777777" w:rsidR="00115E7E" w:rsidRDefault="00115E7E">
      <w:pPr>
        <w:pStyle w:val="NormalWeb"/>
        <w:numPr>
          <w:ilvl w:val="0"/>
          <w:numId w:val="52"/>
        </w:numPr>
        <w:spacing w:before="0" w:beforeAutospacing="0" w:after="0" w:afterAutospacing="0"/>
        <w:ind w:left="1560" w:hanging="426"/>
        <w:rPr>
          <w:rFonts w:ascii="Verdana" w:hAnsi="Verdana"/>
          <w:sz w:val="22"/>
          <w:szCs w:val="22"/>
        </w:rPr>
      </w:pPr>
      <w:r w:rsidRPr="00115E7E">
        <w:rPr>
          <w:rFonts w:ascii="Verdana" w:hAnsi="Verdana"/>
          <w:sz w:val="22"/>
          <w:szCs w:val="22"/>
        </w:rPr>
        <w:t>Avanzar en la estructuración de los instrumentos CONPES previstos, diferenciando claramente el alcance del CONPES de Política y del CONPES de Importancia Estratégica, como mecanismos para asegurar sostenibilidad financiera y respaldo institucional de largo plazo.</w:t>
      </w:r>
    </w:p>
    <w:p w14:paraId="47F6B81D" w14:textId="6C73A51C" w:rsidR="00115E7E" w:rsidRPr="00115E7E" w:rsidRDefault="00115E7E">
      <w:pPr>
        <w:pStyle w:val="NormalWeb"/>
        <w:numPr>
          <w:ilvl w:val="0"/>
          <w:numId w:val="52"/>
        </w:numPr>
        <w:spacing w:before="0" w:beforeAutospacing="0" w:after="0" w:afterAutospacing="0"/>
        <w:ind w:left="1560" w:hanging="426"/>
        <w:rPr>
          <w:rFonts w:ascii="Verdana" w:hAnsi="Verdana"/>
          <w:sz w:val="22"/>
          <w:szCs w:val="22"/>
        </w:rPr>
      </w:pPr>
      <w:r w:rsidRPr="00115E7E">
        <w:rPr>
          <w:rFonts w:ascii="Verdana" w:hAnsi="Verdana"/>
          <w:sz w:val="22"/>
        </w:rPr>
        <w:t>Preparar el portafolio de proyectos para vigencias siguientes, asegurando que las iniciativas cuenten con un nivel de maduración suficiente para su ejecución efectiva.</w:t>
      </w:r>
    </w:p>
    <w:p w14:paraId="1E10E652" w14:textId="77777777" w:rsidR="00115E7E" w:rsidRPr="00115E7E" w:rsidRDefault="00115E7E" w:rsidP="00115E7E">
      <w:pPr>
        <w:pStyle w:val="NormalWeb"/>
        <w:spacing w:before="0" w:beforeAutospacing="0" w:after="0" w:afterAutospacing="0"/>
        <w:ind w:left="1560"/>
        <w:rPr>
          <w:rFonts w:ascii="Verdana" w:hAnsi="Verdana"/>
          <w:sz w:val="22"/>
          <w:szCs w:val="22"/>
        </w:rPr>
      </w:pPr>
    </w:p>
    <w:p w14:paraId="6B8E5F6A" w14:textId="79F2D837" w:rsidR="00D26451" w:rsidRPr="00D14F84" w:rsidRDefault="00D26451">
      <w:pPr>
        <w:pStyle w:val="Ttulo1"/>
        <w:numPr>
          <w:ilvl w:val="0"/>
          <w:numId w:val="50"/>
        </w:numPr>
        <w:spacing w:before="0" w:after="0"/>
        <w:rPr>
          <w:rFonts w:ascii="Verdana" w:hAnsi="Verdana"/>
          <w:sz w:val="22"/>
          <w:szCs w:val="22"/>
        </w:rPr>
      </w:pPr>
      <w:bookmarkStart w:id="89" w:name="_Toc190859456"/>
      <w:r w:rsidRPr="00D14F84">
        <w:rPr>
          <w:rFonts w:ascii="Verdana" w:hAnsi="Verdana"/>
          <w:sz w:val="22"/>
          <w:szCs w:val="22"/>
        </w:rPr>
        <w:t>LICENCIAS Y AUTORIZACIONES</w:t>
      </w:r>
      <w:bookmarkEnd w:id="89"/>
    </w:p>
    <w:p w14:paraId="05D1745D" w14:textId="77777777" w:rsidR="00E22F3F" w:rsidRDefault="00E22F3F" w:rsidP="003F3130">
      <w:pPr>
        <w:spacing w:after="0" w:line="240" w:lineRule="auto"/>
        <w:rPr>
          <w:rFonts w:ascii="Verdana" w:hAnsi="Verdana"/>
          <w:sz w:val="22"/>
          <w:highlight w:val="yellow"/>
          <w:lang w:eastAsia="es-CO"/>
        </w:rPr>
      </w:pPr>
    </w:p>
    <w:p w14:paraId="279B2C30" w14:textId="1FDDB332" w:rsidR="00E22F3F" w:rsidRPr="00D11492" w:rsidRDefault="00E510FD" w:rsidP="003F3130">
      <w:pPr>
        <w:spacing w:after="0" w:line="240" w:lineRule="auto"/>
        <w:rPr>
          <w:rFonts w:ascii="Verdana" w:hAnsi="Verdana"/>
          <w:sz w:val="22"/>
          <w:lang w:eastAsia="es-CO"/>
        </w:rPr>
      </w:pPr>
      <w:r>
        <w:rPr>
          <w:rFonts w:ascii="Verdana" w:hAnsi="Verdana"/>
          <w:sz w:val="22"/>
          <w:lang w:eastAsia="es-CO"/>
        </w:rPr>
        <w:t xml:space="preserve">A la fecha de corte, </w:t>
      </w:r>
      <w:r w:rsidR="00E22F3F" w:rsidRPr="00D11492">
        <w:rPr>
          <w:rFonts w:ascii="Verdana" w:hAnsi="Verdana"/>
          <w:sz w:val="22"/>
          <w:lang w:eastAsia="es-CO"/>
        </w:rPr>
        <w:t>no se adelantaron acciones adicionales a las manifestadas en los informes anteriores.</w:t>
      </w:r>
    </w:p>
    <w:p w14:paraId="0CF92C8C" w14:textId="77777777" w:rsidR="00D11492" w:rsidRPr="00E22F3F" w:rsidRDefault="00D11492" w:rsidP="003F3130">
      <w:pPr>
        <w:spacing w:after="0" w:line="240" w:lineRule="auto"/>
        <w:rPr>
          <w:rFonts w:ascii="Verdana" w:hAnsi="Verdana"/>
          <w:sz w:val="22"/>
          <w:highlight w:val="cyan"/>
          <w:lang w:eastAsia="es-CO"/>
        </w:rPr>
      </w:pPr>
    </w:p>
    <w:p w14:paraId="45A83003" w14:textId="32EAC065" w:rsidR="00A0344E" w:rsidRPr="00D14F84" w:rsidRDefault="00827BF2">
      <w:pPr>
        <w:pStyle w:val="Ttulo1"/>
        <w:numPr>
          <w:ilvl w:val="0"/>
          <w:numId w:val="50"/>
        </w:numPr>
        <w:spacing w:before="0" w:after="0"/>
        <w:ind w:left="567" w:hanging="567"/>
        <w:rPr>
          <w:rFonts w:ascii="Verdana" w:hAnsi="Verdana"/>
          <w:sz w:val="22"/>
          <w:szCs w:val="22"/>
        </w:rPr>
      </w:pPr>
      <w:bookmarkStart w:id="90" w:name="_Toc190859457"/>
      <w:r w:rsidRPr="00D14F84">
        <w:rPr>
          <w:rFonts w:ascii="Verdana" w:hAnsi="Verdana"/>
          <w:sz w:val="22"/>
          <w:szCs w:val="22"/>
        </w:rPr>
        <w:t>CUMPLIMIENTO DE CONDICIONES</w:t>
      </w:r>
      <w:bookmarkEnd w:id="90"/>
    </w:p>
    <w:p w14:paraId="2504CBDB" w14:textId="77777777" w:rsidR="003F3130" w:rsidRDefault="003F3130" w:rsidP="003F3130">
      <w:pPr>
        <w:spacing w:after="0" w:line="240" w:lineRule="auto"/>
        <w:rPr>
          <w:rFonts w:ascii="Verdana" w:hAnsi="Verdana"/>
          <w:sz w:val="22"/>
        </w:rPr>
      </w:pPr>
    </w:p>
    <w:p w14:paraId="1554C1EE" w14:textId="4D85E73C" w:rsidR="00A0344E" w:rsidRPr="00D14F84" w:rsidRDefault="008A0614" w:rsidP="003F3130">
      <w:pPr>
        <w:spacing w:after="0" w:line="240" w:lineRule="auto"/>
        <w:rPr>
          <w:rFonts w:ascii="Verdana" w:hAnsi="Verdana"/>
          <w:sz w:val="22"/>
        </w:rPr>
      </w:pPr>
      <w:r w:rsidRPr="00D14F84">
        <w:rPr>
          <w:rFonts w:ascii="Verdana" w:hAnsi="Verdana"/>
          <w:sz w:val="22"/>
        </w:rPr>
        <w:t>Durante el tiempo</w:t>
      </w:r>
      <w:r w:rsidR="000D47F8" w:rsidRPr="00D14F84">
        <w:rPr>
          <w:rFonts w:ascii="Verdana" w:hAnsi="Verdana"/>
          <w:sz w:val="22"/>
        </w:rPr>
        <w:t xml:space="preserve"> de ejecución del contrato de préstamo</w:t>
      </w:r>
      <w:r w:rsidRPr="00D14F84">
        <w:rPr>
          <w:rFonts w:ascii="Verdana" w:hAnsi="Verdana"/>
          <w:sz w:val="22"/>
        </w:rPr>
        <w:t xml:space="preserve"> trans</w:t>
      </w:r>
      <w:r w:rsidR="000D47F8" w:rsidRPr="00D14F84">
        <w:rPr>
          <w:rFonts w:ascii="Verdana" w:hAnsi="Verdana"/>
          <w:sz w:val="22"/>
        </w:rPr>
        <w:t xml:space="preserve">currido, </w:t>
      </w:r>
      <w:r w:rsidR="006754EE" w:rsidRPr="00D14F84">
        <w:rPr>
          <w:rFonts w:ascii="Verdana" w:hAnsi="Verdana"/>
          <w:sz w:val="22"/>
        </w:rPr>
        <w:t xml:space="preserve">se ha cumplido con lo dispuesto en </w:t>
      </w:r>
      <w:r w:rsidR="00E05E48" w:rsidRPr="00D14F84">
        <w:rPr>
          <w:rFonts w:ascii="Verdana" w:hAnsi="Verdana"/>
          <w:sz w:val="22"/>
        </w:rPr>
        <w:t>las cláusulas y condiciones d</w:t>
      </w:r>
      <w:r w:rsidR="006754EE" w:rsidRPr="00D14F84">
        <w:rPr>
          <w:rFonts w:ascii="Verdana" w:hAnsi="Verdana"/>
          <w:sz w:val="22"/>
        </w:rPr>
        <w:t>el contrato CFA</w:t>
      </w:r>
      <w:r w:rsidR="00752B2B">
        <w:rPr>
          <w:rFonts w:ascii="Verdana" w:hAnsi="Verdana"/>
          <w:sz w:val="22"/>
        </w:rPr>
        <w:t>-</w:t>
      </w:r>
      <w:r w:rsidR="006754EE" w:rsidRPr="00D14F84">
        <w:rPr>
          <w:rFonts w:ascii="Verdana" w:hAnsi="Verdana"/>
          <w:sz w:val="22"/>
        </w:rPr>
        <w:t xml:space="preserve">11052; </w:t>
      </w:r>
      <w:r w:rsidR="006754EE" w:rsidRPr="00D14F84">
        <w:rPr>
          <w:rFonts w:ascii="Verdana" w:hAnsi="Verdana"/>
          <w:sz w:val="22"/>
        </w:rPr>
        <w:lastRenderedPageBreak/>
        <w:t>p</w:t>
      </w:r>
      <w:r w:rsidR="000D47F8" w:rsidRPr="00D14F84">
        <w:rPr>
          <w:rFonts w:ascii="Verdana" w:hAnsi="Verdana"/>
          <w:sz w:val="22"/>
        </w:rPr>
        <w:t>untualmente</w:t>
      </w:r>
      <w:r w:rsidR="006754EE" w:rsidRPr="00D14F84">
        <w:rPr>
          <w:rFonts w:ascii="Verdana" w:hAnsi="Verdana"/>
          <w:sz w:val="22"/>
        </w:rPr>
        <w:t xml:space="preserve">, las condiciones particulares establecidas en los numerales 8.2, 8.4, 8.5, 8.6, 8.9, 8.10, 8.11 y 8.12. </w:t>
      </w:r>
      <w:r w:rsidR="001F6826" w:rsidRPr="00D14F84">
        <w:rPr>
          <w:rFonts w:ascii="Verdana" w:hAnsi="Verdana"/>
          <w:sz w:val="22"/>
        </w:rPr>
        <w:t>P</w:t>
      </w:r>
      <w:r w:rsidR="000D47F8" w:rsidRPr="00D14F84">
        <w:rPr>
          <w:rFonts w:ascii="Verdana" w:hAnsi="Verdana"/>
          <w:sz w:val="22"/>
        </w:rPr>
        <w:t xml:space="preserve">ara el periodo </w:t>
      </w:r>
      <w:r w:rsidR="001F6826" w:rsidRPr="00D14F84">
        <w:rPr>
          <w:rFonts w:ascii="Verdana" w:hAnsi="Verdana"/>
          <w:sz w:val="22"/>
        </w:rPr>
        <w:t xml:space="preserve">que comprende </w:t>
      </w:r>
      <w:r w:rsidR="000D47F8" w:rsidRPr="00D14F84">
        <w:rPr>
          <w:rFonts w:ascii="Verdana" w:hAnsi="Verdana"/>
          <w:sz w:val="22"/>
        </w:rPr>
        <w:t xml:space="preserve">el informe, </w:t>
      </w:r>
      <w:r w:rsidR="001F6826" w:rsidRPr="00D14F84">
        <w:rPr>
          <w:rFonts w:ascii="Verdana" w:hAnsi="Verdana"/>
          <w:sz w:val="22"/>
        </w:rPr>
        <w:t xml:space="preserve">las condiciones </w:t>
      </w:r>
      <w:r w:rsidR="000D47F8" w:rsidRPr="00D14F84">
        <w:rPr>
          <w:rFonts w:ascii="Verdana" w:hAnsi="Verdana"/>
          <w:sz w:val="22"/>
        </w:rPr>
        <w:t>se relacionan así</w:t>
      </w:r>
      <w:r w:rsidR="006754EE" w:rsidRPr="00D14F84">
        <w:rPr>
          <w:rFonts w:ascii="Verdana" w:hAnsi="Verdana"/>
          <w:sz w:val="22"/>
        </w:rPr>
        <w:t>:</w:t>
      </w:r>
    </w:p>
    <w:p w14:paraId="788DFF1D" w14:textId="77777777" w:rsidR="00867B84" w:rsidRPr="00D14F84" w:rsidRDefault="00867B84" w:rsidP="009506F8">
      <w:pPr>
        <w:spacing w:after="0" w:line="240" w:lineRule="auto"/>
        <w:rPr>
          <w:rFonts w:ascii="Verdana" w:hAnsi="Verdana"/>
        </w:rPr>
      </w:pPr>
    </w:p>
    <w:p w14:paraId="7D6A1ADC" w14:textId="51840E72" w:rsidR="00686603" w:rsidRPr="00D14F84" w:rsidRDefault="00686603" w:rsidP="009506F8">
      <w:pPr>
        <w:pStyle w:val="Descripcin"/>
        <w:keepNext/>
        <w:spacing w:before="0" w:after="0"/>
        <w:rPr>
          <w:rFonts w:ascii="Verdana" w:hAnsi="Verdana"/>
          <w:sz w:val="22"/>
          <w:szCs w:val="22"/>
        </w:rPr>
      </w:pPr>
      <w:bookmarkStart w:id="91" w:name="_Toc190649757"/>
      <w:r w:rsidRPr="00D14F84">
        <w:rPr>
          <w:rFonts w:ascii="Verdana" w:hAnsi="Verdana"/>
          <w:sz w:val="22"/>
          <w:szCs w:val="22"/>
        </w:rPr>
        <w:t xml:space="preserve">Tabla </w:t>
      </w:r>
      <w:r w:rsidRPr="00D14F84">
        <w:rPr>
          <w:rFonts w:ascii="Verdana" w:hAnsi="Verdana"/>
          <w:sz w:val="22"/>
          <w:szCs w:val="22"/>
        </w:rPr>
        <w:fldChar w:fldCharType="begin"/>
      </w:r>
      <w:r w:rsidRPr="00D14F84">
        <w:rPr>
          <w:rFonts w:ascii="Verdana" w:hAnsi="Verdana"/>
          <w:sz w:val="22"/>
          <w:szCs w:val="22"/>
        </w:rPr>
        <w:instrText xml:space="preserve"> SEQ Tabla \* ARABIC </w:instrText>
      </w:r>
      <w:r w:rsidRPr="00D14F84">
        <w:rPr>
          <w:rFonts w:ascii="Verdana" w:hAnsi="Verdana"/>
          <w:sz w:val="22"/>
          <w:szCs w:val="22"/>
        </w:rPr>
        <w:fldChar w:fldCharType="separate"/>
      </w:r>
      <w:r w:rsidR="00AD4828">
        <w:rPr>
          <w:rFonts w:ascii="Verdana" w:hAnsi="Verdana"/>
          <w:noProof/>
          <w:sz w:val="22"/>
          <w:szCs w:val="22"/>
        </w:rPr>
        <w:t>29</w:t>
      </w:r>
      <w:r w:rsidRPr="00D14F84">
        <w:rPr>
          <w:rFonts w:ascii="Verdana" w:hAnsi="Verdana"/>
          <w:noProof/>
          <w:sz w:val="22"/>
          <w:szCs w:val="22"/>
        </w:rPr>
        <w:fldChar w:fldCharType="end"/>
      </w:r>
      <w:r w:rsidRPr="00D14F84">
        <w:rPr>
          <w:rFonts w:ascii="Verdana" w:hAnsi="Verdana"/>
          <w:sz w:val="22"/>
          <w:szCs w:val="22"/>
        </w:rPr>
        <w:t xml:space="preserve"> – Cumplimiento condiciones contrato de préstamo</w:t>
      </w:r>
      <w:bookmarkEnd w:id="91"/>
    </w:p>
    <w:tbl>
      <w:tblPr>
        <w:tblStyle w:val="Tablaconcuadrcula"/>
        <w:tblW w:w="0" w:type="auto"/>
        <w:tblLook w:val="04A0" w:firstRow="1" w:lastRow="0" w:firstColumn="1" w:lastColumn="0" w:noHBand="0" w:noVBand="1"/>
      </w:tblPr>
      <w:tblGrid>
        <w:gridCol w:w="2348"/>
        <w:gridCol w:w="2731"/>
        <w:gridCol w:w="4315"/>
      </w:tblGrid>
      <w:tr w:rsidR="00115E7E" w:rsidRPr="00D14F84" w14:paraId="65B26831" w14:textId="77777777" w:rsidTr="00684757">
        <w:trPr>
          <w:tblHeader/>
        </w:trPr>
        <w:tc>
          <w:tcPr>
            <w:tcW w:w="3114" w:type="dxa"/>
            <w:shd w:val="clear" w:color="auto" w:fill="B4C6E7" w:themeFill="accent1" w:themeFillTint="66"/>
          </w:tcPr>
          <w:p w14:paraId="789AAB35" w14:textId="77777777" w:rsidR="006754EE" w:rsidRPr="00D14F84" w:rsidRDefault="006754EE" w:rsidP="009506F8">
            <w:pPr>
              <w:jc w:val="center"/>
              <w:rPr>
                <w:rFonts w:ascii="Verdana" w:hAnsi="Verdana"/>
                <w:b/>
                <w:iCs/>
                <w:color w:val="000000"/>
                <w:sz w:val="18"/>
                <w:szCs w:val="18"/>
              </w:rPr>
            </w:pPr>
            <w:r w:rsidRPr="00D14F84">
              <w:rPr>
                <w:rFonts w:ascii="Verdana" w:hAnsi="Verdana"/>
                <w:b/>
                <w:iCs/>
                <w:color w:val="000000"/>
                <w:sz w:val="18"/>
                <w:szCs w:val="18"/>
              </w:rPr>
              <w:t>TEMA</w:t>
            </w:r>
          </w:p>
        </w:tc>
        <w:tc>
          <w:tcPr>
            <w:tcW w:w="3685" w:type="dxa"/>
            <w:shd w:val="clear" w:color="auto" w:fill="B4C6E7" w:themeFill="accent1" w:themeFillTint="66"/>
          </w:tcPr>
          <w:p w14:paraId="60A703B7" w14:textId="77777777" w:rsidR="006754EE" w:rsidRPr="00D14F84" w:rsidRDefault="006754EE" w:rsidP="009506F8">
            <w:pPr>
              <w:jc w:val="center"/>
              <w:rPr>
                <w:rFonts w:ascii="Verdana" w:hAnsi="Verdana"/>
                <w:b/>
                <w:iCs/>
                <w:color w:val="000000"/>
                <w:sz w:val="18"/>
                <w:szCs w:val="18"/>
              </w:rPr>
            </w:pPr>
            <w:r w:rsidRPr="00D14F84">
              <w:rPr>
                <w:rFonts w:ascii="Verdana" w:hAnsi="Verdana"/>
                <w:b/>
                <w:iCs/>
                <w:color w:val="000000"/>
                <w:sz w:val="18"/>
                <w:szCs w:val="18"/>
              </w:rPr>
              <w:t>CONDICIÓN</w:t>
            </w:r>
          </w:p>
        </w:tc>
        <w:tc>
          <w:tcPr>
            <w:tcW w:w="6237" w:type="dxa"/>
            <w:shd w:val="clear" w:color="auto" w:fill="B4C6E7" w:themeFill="accent1" w:themeFillTint="66"/>
          </w:tcPr>
          <w:p w14:paraId="0246803D" w14:textId="77777777" w:rsidR="006754EE" w:rsidRPr="00D14F84" w:rsidRDefault="006754EE" w:rsidP="009506F8">
            <w:pPr>
              <w:jc w:val="center"/>
              <w:rPr>
                <w:rFonts w:ascii="Verdana" w:hAnsi="Verdana"/>
                <w:b/>
                <w:iCs/>
                <w:color w:val="000000"/>
                <w:sz w:val="18"/>
                <w:szCs w:val="18"/>
              </w:rPr>
            </w:pPr>
            <w:r w:rsidRPr="00D14F84">
              <w:rPr>
                <w:rFonts w:ascii="Verdana" w:hAnsi="Verdana"/>
                <w:b/>
                <w:iCs/>
                <w:color w:val="000000"/>
                <w:sz w:val="18"/>
                <w:szCs w:val="18"/>
              </w:rPr>
              <w:t>CUMPLIDA/ PRESENTADA</w:t>
            </w:r>
          </w:p>
        </w:tc>
      </w:tr>
      <w:tr w:rsidR="00115E7E" w:rsidRPr="00D14F84" w14:paraId="20ED2FBB" w14:textId="77777777" w:rsidTr="003F3130">
        <w:tc>
          <w:tcPr>
            <w:tcW w:w="3114" w:type="dxa"/>
            <w:vMerge w:val="restart"/>
            <w:vAlign w:val="center"/>
          </w:tcPr>
          <w:p w14:paraId="1DF533B2" w14:textId="016D5954" w:rsidR="008A1362" w:rsidRPr="00D14F84" w:rsidRDefault="00241982" w:rsidP="009506F8">
            <w:pPr>
              <w:rPr>
                <w:rFonts w:ascii="Verdana" w:hAnsi="Verdana"/>
                <w:bCs/>
                <w:iCs/>
                <w:color w:val="000000"/>
                <w:sz w:val="18"/>
                <w:szCs w:val="18"/>
              </w:rPr>
            </w:pPr>
            <w:r w:rsidRPr="00D14F84">
              <w:rPr>
                <w:rFonts w:ascii="Verdana" w:hAnsi="Verdana"/>
                <w:bCs/>
                <w:iCs/>
                <w:color w:val="000000"/>
                <w:sz w:val="18"/>
                <w:szCs w:val="18"/>
              </w:rPr>
              <w:t>II fase del programa integral de liderazgo resiliente</w:t>
            </w:r>
          </w:p>
        </w:tc>
        <w:tc>
          <w:tcPr>
            <w:tcW w:w="3685" w:type="dxa"/>
            <w:vAlign w:val="center"/>
          </w:tcPr>
          <w:p w14:paraId="62CCFEE4" w14:textId="60743CCD" w:rsidR="008A1362" w:rsidRPr="00D14F84" w:rsidRDefault="008A1362" w:rsidP="009506F8">
            <w:pPr>
              <w:rPr>
                <w:rFonts w:ascii="Verdana" w:hAnsi="Verdana"/>
                <w:bCs/>
                <w:iCs/>
                <w:color w:val="000000"/>
                <w:sz w:val="18"/>
                <w:szCs w:val="18"/>
              </w:rPr>
            </w:pPr>
            <w:r w:rsidRPr="00D14F84">
              <w:rPr>
                <w:rFonts w:ascii="Verdana" w:hAnsi="Verdana"/>
                <w:bCs/>
                <w:iCs/>
                <w:color w:val="000000"/>
                <w:sz w:val="18"/>
                <w:szCs w:val="18"/>
              </w:rPr>
              <w:t>Litera</w:t>
            </w:r>
            <w:r w:rsidR="003F3130">
              <w:rPr>
                <w:rFonts w:ascii="Verdana" w:hAnsi="Verdana"/>
                <w:bCs/>
                <w:iCs/>
                <w:color w:val="000000"/>
                <w:sz w:val="18"/>
                <w:szCs w:val="18"/>
              </w:rPr>
              <w:t>l</w:t>
            </w:r>
            <w:r w:rsidRPr="00D14F84">
              <w:rPr>
                <w:rFonts w:ascii="Verdana" w:hAnsi="Verdana"/>
                <w:bCs/>
                <w:iCs/>
                <w:color w:val="000000"/>
                <w:sz w:val="18"/>
                <w:szCs w:val="18"/>
              </w:rPr>
              <w:t xml:space="preserve"> </w:t>
            </w:r>
            <w:r w:rsidRPr="00D14F84">
              <w:rPr>
                <w:rFonts w:ascii="Verdana" w:hAnsi="Verdana"/>
                <w:bCs/>
                <w:i/>
                <w:color w:val="000000"/>
                <w:sz w:val="18"/>
                <w:szCs w:val="18"/>
              </w:rPr>
              <w:t>a)</w:t>
            </w:r>
            <w:r w:rsidRPr="00D14F84">
              <w:rPr>
                <w:rFonts w:ascii="Verdana" w:hAnsi="Verdana"/>
                <w:bCs/>
                <w:iCs/>
                <w:color w:val="000000"/>
                <w:sz w:val="18"/>
                <w:szCs w:val="18"/>
              </w:rPr>
              <w:t xml:space="preserve">, numeral 8.9, </w:t>
            </w:r>
            <w:r w:rsidRPr="00D14F84">
              <w:rPr>
                <w:rFonts w:ascii="Verdana" w:hAnsi="Verdana"/>
                <w:iCs/>
                <w:sz w:val="18"/>
                <w:szCs w:val="18"/>
              </w:rPr>
              <w:t>Cláusula 8</w:t>
            </w:r>
            <w:r w:rsidRPr="00D14F84">
              <w:rPr>
                <w:rFonts w:ascii="Verdana" w:hAnsi="Verdana"/>
                <w:bCs/>
                <w:iCs/>
                <w:color w:val="000000"/>
                <w:sz w:val="18"/>
                <w:szCs w:val="18"/>
              </w:rPr>
              <w:t xml:space="preserve"> de las Condiciones Particulares.</w:t>
            </w:r>
          </w:p>
        </w:tc>
        <w:tc>
          <w:tcPr>
            <w:tcW w:w="6237" w:type="dxa"/>
          </w:tcPr>
          <w:p w14:paraId="6468BB7A" w14:textId="5EAB6C59" w:rsidR="008A1362" w:rsidRPr="00D14F84" w:rsidRDefault="00115E7E" w:rsidP="003F3130">
            <w:pPr>
              <w:rPr>
                <w:rFonts w:ascii="Verdana" w:eastAsia="Arial" w:hAnsi="Verdana" w:cs="Arial"/>
                <w:iCs/>
                <w:color w:val="000000"/>
                <w:sz w:val="18"/>
                <w:szCs w:val="18"/>
                <w:lang w:eastAsia="es-MX"/>
              </w:rPr>
            </w:pPr>
            <w:r w:rsidRPr="00115E7E">
              <w:rPr>
                <w:rFonts w:ascii="Verdana" w:hAnsi="Verdana"/>
                <w:iCs/>
                <w:color w:val="000000"/>
                <w:sz w:val="18"/>
                <w:szCs w:val="18"/>
              </w:rPr>
              <w:t>Cumplida mediante Oficio radicado No. 2024EE0050686 del 09 de julio de 2024, suscrito por el Director de Infraestructura y Desarrollo Empresarial del MVCT, mediante el cual se remitió el informe jurídico del Concurso de Méritos No. MVCT-CM-002-2024, correspondiente a la contratación del Programa Integral de Liderazgo Resiliente – Fase II. Condición verificada y cerrada por la CAF.</w:t>
            </w:r>
          </w:p>
        </w:tc>
      </w:tr>
      <w:tr w:rsidR="00115E7E" w:rsidRPr="00D14F84" w14:paraId="674795CA" w14:textId="77777777" w:rsidTr="003F3130">
        <w:tc>
          <w:tcPr>
            <w:tcW w:w="3114" w:type="dxa"/>
            <w:vMerge/>
          </w:tcPr>
          <w:p w14:paraId="464CEECD" w14:textId="77777777" w:rsidR="008A1362" w:rsidRPr="00D14F84" w:rsidRDefault="008A1362" w:rsidP="009506F8">
            <w:pPr>
              <w:rPr>
                <w:rFonts w:ascii="Verdana" w:hAnsi="Verdana"/>
                <w:b/>
                <w:iCs/>
                <w:color w:val="000000"/>
                <w:sz w:val="18"/>
                <w:szCs w:val="18"/>
              </w:rPr>
            </w:pPr>
          </w:p>
        </w:tc>
        <w:tc>
          <w:tcPr>
            <w:tcW w:w="3685" w:type="dxa"/>
            <w:vAlign w:val="center"/>
          </w:tcPr>
          <w:p w14:paraId="10720E76" w14:textId="42AA11AA" w:rsidR="008A1362" w:rsidRPr="00D14F84" w:rsidRDefault="008A1362" w:rsidP="009506F8">
            <w:pPr>
              <w:rPr>
                <w:rFonts w:ascii="Verdana" w:hAnsi="Verdana"/>
                <w:iCs/>
                <w:color w:val="000000"/>
                <w:sz w:val="18"/>
                <w:szCs w:val="18"/>
              </w:rPr>
            </w:pPr>
            <w:r w:rsidRPr="00D14F84">
              <w:rPr>
                <w:rFonts w:ascii="Verdana" w:hAnsi="Verdana"/>
                <w:iCs/>
                <w:color w:val="000000"/>
                <w:sz w:val="18"/>
                <w:szCs w:val="18"/>
              </w:rPr>
              <w:t xml:space="preserve">Literal </w:t>
            </w:r>
            <w:r w:rsidRPr="00D14F84">
              <w:rPr>
                <w:rFonts w:ascii="Verdana" w:hAnsi="Verdana"/>
                <w:i/>
                <w:color w:val="000000"/>
                <w:sz w:val="18"/>
                <w:szCs w:val="18"/>
              </w:rPr>
              <w:t>a), n</w:t>
            </w:r>
            <w:r w:rsidRPr="00D14F84">
              <w:rPr>
                <w:rFonts w:ascii="Verdana" w:hAnsi="Verdana"/>
                <w:iCs/>
                <w:color w:val="000000"/>
                <w:sz w:val="18"/>
                <w:szCs w:val="18"/>
              </w:rPr>
              <w:t xml:space="preserve">umeral 8.10, </w:t>
            </w:r>
            <w:r w:rsidRPr="00D14F84">
              <w:rPr>
                <w:rFonts w:ascii="Verdana" w:hAnsi="Verdana"/>
                <w:iCs/>
                <w:sz w:val="18"/>
                <w:szCs w:val="18"/>
              </w:rPr>
              <w:t>Cláusula 8</w:t>
            </w:r>
            <w:r w:rsidRPr="00D14F84">
              <w:rPr>
                <w:rFonts w:ascii="Verdana" w:hAnsi="Verdana"/>
                <w:iCs/>
                <w:color w:val="000000"/>
                <w:sz w:val="18"/>
                <w:szCs w:val="18"/>
              </w:rPr>
              <w:t xml:space="preserve"> de las Condiciones Particulares.</w:t>
            </w:r>
          </w:p>
        </w:tc>
        <w:tc>
          <w:tcPr>
            <w:tcW w:w="6237" w:type="dxa"/>
          </w:tcPr>
          <w:p w14:paraId="05BE0EB9" w14:textId="0EAA14E9" w:rsidR="008A1362" w:rsidRPr="00D14F84" w:rsidRDefault="00115E7E" w:rsidP="009506F8">
            <w:pPr>
              <w:pStyle w:val="NormalWeb"/>
              <w:spacing w:before="0" w:beforeAutospacing="0" w:after="0" w:afterAutospacing="0"/>
              <w:rPr>
                <w:rFonts w:ascii="Verdana" w:eastAsia="Arial" w:hAnsi="Verdana" w:cs="Arial"/>
                <w:iCs/>
                <w:color w:val="000000"/>
                <w:sz w:val="18"/>
                <w:szCs w:val="18"/>
                <w:lang w:eastAsia="es-MX"/>
              </w:rPr>
            </w:pPr>
            <w:r w:rsidRPr="00115E7E">
              <w:rPr>
                <w:rFonts w:ascii="Verdana" w:hAnsi="Verdana"/>
                <w:iCs/>
                <w:color w:val="000000"/>
                <w:sz w:val="18"/>
                <w:szCs w:val="18"/>
              </w:rPr>
              <w:t>Cumplida mediante Oficio radicado No. 2024EE0055548 del 26 de julio de 2024, suscrito por el Director de Infraestructura y Desarrollo Empresarial del MVCT, por medio del cual se informó la suscripción del Contrato de Consultoría No. 920 de 2024 con BETA GROUP COLOMBIA S.A.S. El contrato inició ejecución el 26 de julio de 2024, conforme al Acta de Inicio. Durante 2025 se realizó seguimiento a su ejecución y cierre, encontrándose la condición plenamente cumplida.</w:t>
            </w:r>
          </w:p>
        </w:tc>
      </w:tr>
      <w:tr w:rsidR="00115E7E" w:rsidRPr="00D14F84" w14:paraId="5E3423E3" w14:textId="77777777" w:rsidTr="003F3130">
        <w:tc>
          <w:tcPr>
            <w:tcW w:w="3114" w:type="dxa"/>
            <w:vAlign w:val="center"/>
          </w:tcPr>
          <w:p w14:paraId="5853BBE6" w14:textId="55B8178A" w:rsidR="00917106" w:rsidRPr="00D14F84" w:rsidRDefault="00917106" w:rsidP="009506F8">
            <w:pPr>
              <w:rPr>
                <w:rFonts w:ascii="Verdana" w:hAnsi="Verdana"/>
                <w:b/>
                <w:iCs/>
                <w:color w:val="000000"/>
                <w:sz w:val="18"/>
                <w:szCs w:val="18"/>
              </w:rPr>
            </w:pPr>
            <w:r w:rsidRPr="00D14F84">
              <w:rPr>
                <w:rFonts w:ascii="Verdana" w:hAnsi="Verdana"/>
                <w:bCs/>
                <w:iCs/>
                <w:color w:val="000000"/>
                <w:sz w:val="18"/>
                <w:szCs w:val="18"/>
              </w:rPr>
              <w:t>Primer informe semestral 2024</w:t>
            </w:r>
          </w:p>
        </w:tc>
        <w:tc>
          <w:tcPr>
            <w:tcW w:w="3685" w:type="dxa"/>
            <w:vAlign w:val="center"/>
          </w:tcPr>
          <w:p w14:paraId="1F5C390E" w14:textId="126BF3FC" w:rsidR="00917106" w:rsidRPr="00D14F84" w:rsidRDefault="00917106" w:rsidP="009506F8">
            <w:pPr>
              <w:pStyle w:val="NormalWeb"/>
              <w:spacing w:before="0" w:beforeAutospacing="0" w:after="0" w:afterAutospacing="0"/>
              <w:rPr>
                <w:rFonts w:ascii="Verdana" w:hAnsi="Verdana" w:cs="Arial"/>
                <w:iCs/>
                <w:sz w:val="18"/>
                <w:szCs w:val="18"/>
              </w:rPr>
            </w:pPr>
            <w:r w:rsidRPr="00D14F84">
              <w:rPr>
                <w:rFonts w:ascii="Verdana" w:hAnsi="Verdana"/>
                <w:iCs/>
                <w:sz w:val="18"/>
                <w:szCs w:val="18"/>
              </w:rPr>
              <w:t xml:space="preserve">Literal </w:t>
            </w:r>
            <w:r w:rsidRPr="00D14F84">
              <w:rPr>
                <w:rFonts w:ascii="Verdana" w:hAnsi="Verdana"/>
                <w:i/>
                <w:sz w:val="18"/>
                <w:szCs w:val="18"/>
              </w:rPr>
              <w:t>c)</w:t>
            </w:r>
            <w:r w:rsidRPr="00D14F84">
              <w:rPr>
                <w:rFonts w:ascii="Verdana" w:hAnsi="Verdana"/>
                <w:iCs/>
                <w:sz w:val="18"/>
                <w:szCs w:val="18"/>
              </w:rPr>
              <w:t>, numeral 8.12, Cláusula 8 de las Condiciones Particulares.</w:t>
            </w:r>
          </w:p>
        </w:tc>
        <w:tc>
          <w:tcPr>
            <w:tcW w:w="6237" w:type="dxa"/>
          </w:tcPr>
          <w:p w14:paraId="3005810A" w14:textId="05493F1C" w:rsidR="00917106" w:rsidRPr="00115E7E" w:rsidRDefault="00115E7E" w:rsidP="009506F8">
            <w:pPr>
              <w:pStyle w:val="NormalWeb"/>
              <w:spacing w:before="0" w:beforeAutospacing="0" w:after="0" w:afterAutospacing="0"/>
            </w:pPr>
            <w:r w:rsidRPr="00115E7E">
              <w:rPr>
                <w:rFonts w:ascii="Verdana" w:hAnsi="Verdana"/>
                <w:iCs/>
                <w:color w:val="000000"/>
                <w:sz w:val="18"/>
                <w:szCs w:val="18"/>
              </w:rPr>
              <w:t>Cumplida mediante Oficio radicado No. 2024EE0060258 del 13 de agosto de 2024, suscrito por el Director de Infraestructura y Desarrollo Empresarial del MVCT y remitido a la CAF el 15 de agosto de 2024, correspondiente al Primer Informe Semestral del Programa. Condición cerrada.</w:t>
            </w:r>
          </w:p>
        </w:tc>
      </w:tr>
      <w:tr w:rsidR="00115E7E" w:rsidRPr="00D14F84" w14:paraId="17588E66" w14:textId="77777777" w:rsidTr="003F3130">
        <w:tc>
          <w:tcPr>
            <w:tcW w:w="3114" w:type="dxa"/>
            <w:vAlign w:val="center"/>
          </w:tcPr>
          <w:p w14:paraId="02AED2FA" w14:textId="543029CE" w:rsidR="00917106" w:rsidRPr="00D14F84" w:rsidRDefault="00D1485C" w:rsidP="009506F8">
            <w:pPr>
              <w:rPr>
                <w:rFonts w:ascii="Verdana" w:hAnsi="Verdana"/>
                <w:bCs/>
                <w:iCs/>
                <w:color w:val="000000"/>
                <w:sz w:val="18"/>
                <w:szCs w:val="18"/>
              </w:rPr>
            </w:pPr>
            <w:r w:rsidRPr="00D14F84">
              <w:rPr>
                <w:rFonts w:ascii="Verdana" w:hAnsi="Verdana"/>
                <w:bCs/>
                <w:iCs/>
                <w:color w:val="000000"/>
                <w:sz w:val="18"/>
                <w:szCs w:val="18"/>
              </w:rPr>
              <w:t>Justificación N</w:t>
            </w:r>
            <w:r w:rsidR="003F3130">
              <w:rPr>
                <w:rFonts w:ascii="Verdana" w:hAnsi="Verdana"/>
                <w:bCs/>
                <w:iCs/>
                <w:color w:val="000000"/>
                <w:sz w:val="18"/>
                <w:szCs w:val="18"/>
              </w:rPr>
              <w:t>o</w:t>
            </w:r>
            <w:r w:rsidRPr="00D14F84">
              <w:rPr>
                <w:rFonts w:ascii="Verdana" w:hAnsi="Verdana"/>
                <w:bCs/>
                <w:iCs/>
                <w:color w:val="000000"/>
                <w:sz w:val="18"/>
                <w:szCs w:val="18"/>
              </w:rPr>
              <w:t>. 2 del desembolso N</w:t>
            </w:r>
            <w:r w:rsidR="003F3130">
              <w:rPr>
                <w:rFonts w:ascii="Verdana" w:hAnsi="Verdana"/>
                <w:bCs/>
                <w:iCs/>
                <w:color w:val="000000"/>
                <w:sz w:val="18"/>
                <w:szCs w:val="18"/>
              </w:rPr>
              <w:t>o</w:t>
            </w:r>
            <w:r w:rsidRPr="00D14F84">
              <w:rPr>
                <w:rFonts w:ascii="Verdana" w:hAnsi="Verdana"/>
                <w:bCs/>
                <w:iCs/>
                <w:color w:val="000000"/>
                <w:sz w:val="18"/>
                <w:szCs w:val="18"/>
              </w:rPr>
              <w:t>. 4 y Justificación N</w:t>
            </w:r>
            <w:r w:rsidR="003F3130">
              <w:rPr>
                <w:rFonts w:ascii="Verdana" w:hAnsi="Verdana"/>
                <w:bCs/>
                <w:iCs/>
                <w:color w:val="000000"/>
                <w:sz w:val="18"/>
                <w:szCs w:val="18"/>
              </w:rPr>
              <w:t>o</w:t>
            </w:r>
            <w:r w:rsidRPr="00D14F84">
              <w:rPr>
                <w:rFonts w:ascii="Verdana" w:hAnsi="Verdana"/>
                <w:bCs/>
                <w:iCs/>
                <w:color w:val="000000"/>
                <w:sz w:val="18"/>
                <w:szCs w:val="18"/>
              </w:rPr>
              <w:t>. 1 del desembolso N</w:t>
            </w:r>
            <w:r w:rsidR="003F3130">
              <w:rPr>
                <w:rFonts w:ascii="Verdana" w:hAnsi="Verdana"/>
                <w:bCs/>
                <w:iCs/>
                <w:color w:val="000000"/>
                <w:sz w:val="18"/>
                <w:szCs w:val="18"/>
              </w:rPr>
              <w:t>o</w:t>
            </w:r>
            <w:r w:rsidRPr="00D14F84">
              <w:rPr>
                <w:rFonts w:ascii="Verdana" w:hAnsi="Verdana"/>
                <w:bCs/>
                <w:iCs/>
                <w:color w:val="000000"/>
                <w:sz w:val="18"/>
                <w:szCs w:val="18"/>
              </w:rPr>
              <w:t>. 5</w:t>
            </w:r>
            <w:r w:rsidR="003F3130">
              <w:rPr>
                <w:rFonts w:ascii="Verdana" w:hAnsi="Verdana"/>
                <w:bCs/>
                <w:iCs/>
                <w:color w:val="000000"/>
                <w:sz w:val="18"/>
                <w:szCs w:val="18"/>
              </w:rPr>
              <w:t>.</w:t>
            </w:r>
          </w:p>
        </w:tc>
        <w:tc>
          <w:tcPr>
            <w:tcW w:w="3685" w:type="dxa"/>
            <w:vAlign w:val="center"/>
          </w:tcPr>
          <w:p w14:paraId="07E06E3B" w14:textId="679B6ADB" w:rsidR="00917106" w:rsidRPr="00D14F84" w:rsidRDefault="00631549" w:rsidP="009506F8">
            <w:pPr>
              <w:pStyle w:val="NormalWeb"/>
              <w:spacing w:before="0" w:beforeAutospacing="0" w:after="0" w:afterAutospacing="0"/>
              <w:rPr>
                <w:rFonts w:ascii="Verdana" w:hAnsi="Verdana" w:cs="Arial"/>
                <w:iCs/>
                <w:sz w:val="18"/>
                <w:szCs w:val="18"/>
              </w:rPr>
            </w:pPr>
            <w:r w:rsidRPr="00D14F84">
              <w:rPr>
                <w:rFonts w:ascii="Verdana" w:hAnsi="Verdana" w:cs="Arial"/>
                <w:iCs/>
                <w:sz w:val="18"/>
                <w:szCs w:val="18"/>
              </w:rPr>
              <w:t>Cláusulas 4 y 6 de las Condiciones Generales.</w:t>
            </w:r>
          </w:p>
        </w:tc>
        <w:tc>
          <w:tcPr>
            <w:tcW w:w="6237" w:type="dxa"/>
          </w:tcPr>
          <w:p w14:paraId="47F183C2" w14:textId="4E040492" w:rsidR="00800E35" w:rsidRPr="00D14F84" w:rsidRDefault="00115E7E" w:rsidP="009506F8">
            <w:pPr>
              <w:pStyle w:val="NormalWeb"/>
              <w:spacing w:before="0" w:beforeAutospacing="0" w:after="0" w:afterAutospacing="0"/>
              <w:rPr>
                <w:rFonts w:ascii="Verdana" w:hAnsi="Verdana"/>
                <w:iCs/>
                <w:color w:val="000000"/>
                <w:sz w:val="18"/>
                <w:szCs w:val="18"/>
              </w:rPr>
            </w:pPr>
            <w:r w:rsidRPr="00115E7E">
              <w:rPr>
                <w:rFonts w:ascii="Verdana" w:hAnsi="Verdana"/>
                <w:iCs/>
                <w:color w:val="000000"/>
                <w:sz w:val="18"/>
                <w:szCs w:val="18"/>
              </w:rPr>
              <w:t>Cumplida mediante: (i) Formato de justificación de Anticipos de Fondos y detalle de pagos, radicado No. 2024EE0084398 del 07 de noviembre de 2024, suscrito por el Secretario General del MVCT; y (ii) Oficio radicado No. 2024EE0060258 del 13 de noviembre de 2024, dirigido al Ministerio de Hacienda y Crédito Público, correspondiente a la Justificación No. 2 del desembolso No. 4 y Justificación No. 1 del desembolso No. 5. Durante 2025 no se generaron nuevas condiciones pendientes asociadas a desembolsos.</w:t>
            </w:r>
          </w:p>
        </w:tc>
      </w:tr>
    </w:tbl>
    <w:p w14:paraId="2774A410" w14:textId="77777777" w:rsidR="00D11492" w:rsidRDefault="00D11492" w:rsidP="003F3130">
      <w:pPr>
        <w:spacing w:after="0" w:line="240" w:lineRule="auto"/>
        <w:ind w:firstLine="432"/>
        <w:rPr>
          <w:rFonts w:ascii="Verdana" w:hAnsi="Verdana"/>
          <w:sz w:val="18"/>
          <w:szCs w:val="18"/>
          <w:lang w:eastAsia="es-CO"/>
        </w:rPr>
      </w:pPr>
    </w:p>
    <w:p w14:paraId="241F4407" w14:textId="5BD8CE71" w:rsidR="006754EE" w:rsidRPr="00D11492" w:rsidRDefault="008636BE" w:rsidP="003F3130">
      <w:pPr>
        <w:spacing w:after="0" w:line="240" w:lineRule="auto"/>
        <w:ind w:firstLine="432"/>
        <w:rPr>
          <w:rFonts w:ascii="Verdana" w:hAnsi="Verdana"/>
          <w:sz w:val="16"/>
          <w:szCs w:val="16"/>
          <w:lang w:eastAsia="es-CO"/>
        </w:rPr>
      </w:pPr>
      <w:r w:rsidRPr="00D11492">
        <w:rPr>
          <w:rFonts w:ascii="Verdana" w:hAnsi="Verdana"/>
          <w:sz w:val="16"/>
          <w:szCs w:val="16"/>
          <w:lang w:eastAsia="es-CO"/>
        </w:rPr>
        <w:t>Fuente: MVCT</w:t>
      </w:r>
    </w:p>
    <w:p w14:paraId="112CDCB6" w14:textId="77777777" w:rsidR="003F3130" w:rsidRDefault="003F3130" w:rsidP="003F3130">
      <w:pPr>
        <w:spacing w:after="0" w:line="240" w:lineRule="auto"/>
        <w:ind w:firstLine="432"/>
        <w:rPr>
          <w:rFonts w:ascii="Verdana" w:hAnsi="Verdana"/>
          <w:sz w:val="18"/>
          <w:szCs w:val="18"/>
          <w:lang w:eastAsia="es-CO"/>
        </w:rPr>
      </w:pPr>
    </w:p>
    <w:p w14:paraId="60489714" w14:textId="77777777" w:rsidR="00D11492" w:rsidRPr="00D14F84" w:rsidRDefault="00D11492" w:rsidP="003F3130">
      <w:pPr>
        <w:spacing w:after="0" w:line="240" w:lineRule="auto"/>
        <w:ind w:firstLine="432"/>
        <w:rPr>
          <w:rFonts w:ascii="Verdana" w:hAnsi="Verdana"/>
          <w:sz w:val="18"/>
          <w:szCs w:val="18"/>
          <w:lang w:eastAsia="es-CO"/>
        </w:rPr>
      </w:pPr>
    </w:p>
    <w:p w14:paraId="6939F21F" w14:textId="77777777" w:rsidR="00F131D3" w:rsidRPr="00D14F84" w:rsidRDefault="00F131D3" w:rsidP="00F131D3">
      <w:pPr>
        <w:spacing w:after="0" w:line="240" w:lineRule="auto"/>
        <w:rPr>
          <w:rFonts w:ascii="Verdana" w:hAnsi="Verdana"/>
        </w:rPr>
      </w:pPr>
    </w:p>
    <w:p w14:paraId="6CDB5EFB" w14:textId="68A57304" w:rsidR="00A0344E" w:rsidRPr="00D11492" w:rsidRDefault="00523C94">
      <w:pPr>
        <w:pStyle w:val="Ttulo1"/>
        <w:numPr>
          <w:ilvl w:val="0"/>
          <w:numId w:val="50"/>
        </w:numPr>
        <w:spacing w:before="0" w:after="0"/>
        <w:ind w:left="567" w:hanging="567"/>
        <w:rPr>
          <w:rFonts w:ascii="Verdana" w:hAnsi="Verdana"/>
          <w:sz w:val="22"/>
          <w:szCs w:val="22"/>
        </w:rPr>
      </w:pPr>
      <w:bookmarkStart w:id="92" w:name="_Toc190859463"/>
      <w:r w:rsidRPr="00D11492">
        <w:rPr>
          <w:rFonts w:ascii="Verdana" w:hAnsi="Verdana"/>
          <w:sz w:val="22"/>
          <w:szCs w:val="22"/>
        </w:rPr>
        <w:t>GESTIÓN AMBIENTAL Y SOCIAL</w:t>
      </w:r>
      <w:bookmarkEnd w:id="92"/>
    </w:p>
    <w:p w14:paraId="54B179C1" w14:textId="77777777" w:rsidR="001B4AC6" w:rsidRPr="00D11492" w:rsidRDefault="001B4AC6" w:rsidP="00F131D3">
      <w:pPr>
        <w:spacing w:after="0" w:line="240" w:lineRule="auto"/>
        <w:rPr>
          <w:lang w:eastAsia="es-CO"/>
        </w:rPr>
      </w:pPr>
    </w:p>
    <w:p w14:paraId="63993BA7" w14:textId="36144569" w:rsidR="00523C94" w:rsidRPr="00D11492" w:rsidRDefault="00523C94">
      <w:pPr>
        <w:pStyle w:val="Ttulo2"/>
        <w:numPr>
          <w:ilvl w:val="1"/>
          <w:numId w:val="50"/>
        </w:numPr>
        <w:spacing w:before="0" w:after="0"/>
        <w:ind w:left="567" w:hanging="567"/>
        <w:rPr>
          <w:rFonts w:ascii="Verdana" w:hAnsi="Verdana"/>
          <w:sz w:val="22"/>
          <w:szCs w:val="22"/>
        </w:rPr>
      </w:pPr>
      <w:bookmarkStart w:id="93" w:name="_Toc190859464"/>
      <w:r w:rsidRPr="00D11492">
        <w:rPr>
          <w:rFonts w:ascii="Verdana" w:hAnsi="Verdana"/>
          <w:sz w:val="22"/>
          <w:szCs w:val="22"/>
        </w:rPr>
        <w:t>GESTIÓN AMBIENTAL</w:t>
      </w:r>
      <w:r w:rsidR="00F131D3">
        <w:rPr>
          <w:rFonts w:ascii="Verdana" w:hAnsi="Verdana"/>
          <w:sz w:val="22"/>
          <w:szCs w:val="22"/>
        </w:rPr>
        <w:t>.</w:t>
      </w:r>
      <w:bookmarkEnd w:id="93"/>
    </w:p>
    <w:p w14:paraId="6B495330" w14:textId="77777777" w:rsidR="001B4AC6" w:rsidRPr="00D11492" w:rsidRDefault="001B4AC6" w:rsidP="00F131D3">
      <w:pPr>
        <w:spacing w:after="0" w:line="240" w:lineRule="auto"/>
        <w:rPr>
          <w:lang w:eastAsia="es-CO"/>
        </w:rPr>
      </w:pPr>
    </w:p>
    <w:p w14:paraId="1E899BC2" w14:textId="73E09E13" w:rsidR="001B4AC6" w:rsidRPr="00D11492" w:rsidRDefault="00E510FD" w:rsidP="00F131D3">
      <w:pPr>
        <w:spacing w:after="0" w:line="240" w:lineRule="auto"/>
        <w:rPr>
          <w:rFonts w:ascii="Verdana" w:hAnsi="Verdana"/>
          <w:sz w:val="22"/>
          <w:lang w:eastAsia="es-CO"/>
        </w:rPr>
      </w:pPr>
      <w:r>
        <w:rPr>
          <w:rFonts w:ascii="Verdana" w:hAnsi="Verdana"/>
          <w:sz w:val="22"/>
          <w:lang w:eastAsia="es-CO"/>
        </w:rPr>
        <w:lastRenderedPageBreak/>
        <w:t>A la fecha de corte,</w:t>
      </w:r>
      <w:r w:rsidR="001B4AC6" w:rsidRPr="00D11492">
        <w:rPr>
          <w:rFonts w:ascii="Verdana" w:hAnsi="Verdana"/>
          <w:sz w:val="22"/>
          <w:lang w:eastAsia="es-CO"/>
        </w:rPr>
        <w:t xml:space="preserve"> no se adelantaron acciones adicionales a las manifestadas en los informes anteriores.</w:t>
      </w:r>
    </w:p>
    <w:p w14:paraId="632B6CFD" w14:textId="77777777" w:rsidR="001B4AC6" w:rsidRPr="00D11492" w:rsidRDefault="001B4AC6" w:rsidP="00F131D3">
      <w:pPr>
        <w:spacing w:after="0" w:line="240" w:lineRule="auto"/>
        <w:rPr>
          <w:lang w:eastAsia="es-CO"/>
        </w:rPr>
      </w:pPr>
    </w:p>
    <w:p w14:paraId="60451DE0" w14:textId="668FCF65" w:rsidR="00523C94" w:rsidRPr="00D11492" w:rsidRDefault="00523C94">
      <w:pPr>
        <w:pStyle w:val="Ttulo2"/>
        <w:numPr>
          <w:ilvl w:val="1"/>
          <w:numId w:val="50"/>
        </w:numPr>
        <w:spacing w:before="0" w:after="0"/>
        <w:ind w:left="567" w:hanging="567"/>
        <w:rPr>
          <w:rFonts w:ascii="Verdana" w:hAnsi="Verdana"/>
          <w:sz w:val="22"/>
          <w:szCs w:val="22"/>
        </w:rPr>
      </w:pPr>
      <w:bookmarkStart w:id="94" w:name="_Toc190859465"/>
      <w:r w:rsidRPr="00D11492">
        <w:rPr>
          <w:rFonts w:ascii="Verdana" w:hAnsi="Verdana"/>
          <w:sz w:val="22"/>
          <w:szCs w:val="22"/>
        </w:rPr>
        <w:t>GESTIÓN SOCIAL</w:t>
      </w:r>
      <w:r w:rsidR="00F131D3">
        <w:rPr>
          <w:rFonts w:ascii="Verdana" w:hAnsi="Verdana"/>
          <w:sz w:val="22"/>
          <w:szCs w:val="22"/>
        </w:rPr>
        <w:t>.</w:t>
      </w:r>
      <w:bookmarkEnd w:id="94"/>
    </w:p>
    <w:p w14:paraId="17D714F7" w14:textId="77777777" w:rsidR="00381D9E" w:rsidRPr="001B4AC6" w:rsidRDefault="00381D9E" w:rsidP="00F131D3">
      <w:pPr>
        <w:spacing w:after="0" w:line="240" w:lineRule="auto"/>
        <w:rPr>
          <w:rFonts w:ascii="Verdana" w:hAnsi="Verdana"/>
          <w:sz w:val="22"/>
          <w:lang w:eastAsia="es-CO"/>
        </w:rPr>
      </w:pPr>
    </w:p>
    <w:p w14:paraId="361F1136" w14:textId="77777777" w:rsidR="00372E47" w:rsidRPr="00372E47" w:rsidRDefault="00372E47" w:rsidP="00372E47">
      <w:pPr>
        <w:spacing w:after="0" w:line="240" w:lineRule="auto"/>
        <w:rPr>
          <w:rFonts w:ascii="Verdana" w:hAnsi="Verdana"/>
          <w:sz w:val="22"/>
          <w:lang w:val="es-419" w:eastAsia="es-CO"/>
        </w:rPr>
      </w:pPr>
      <w:r w:rsidRPr="00372E47">
        <w:rPr>
          <w:rFonts w:ascii="Verdana" w:hAnsi="Verdana"/>
          <w:sz w:val="22"/>
          <w:lang w:val="es-419" w:eastAsia="es-CO"/>
        </w:rPr>
        <w:t>Desde el componente social, la Unidad Coordinadora del Programa – UCP del Ministerio de Vivienda, Ciudad y Territorio (MVCT) ha venido adelantando de manera permanente acciones de relacionamiento social, institucional y comunitario, orientadas a fortalecer la gobernanza del Programa, prevenir conflictos sociales y asegurar la adecuada incorporación de los enfoques de participación y salvaguardas sociales en las diferentes fases de los proyectos.</w:t>
      </w:r>
    </w:p>
    <w:p w14:paraId="777D4668" w14:textId="77777777" w:rsidR="00372E47" w:rsidRPr="00372E47" w:rsidRDefault="00372E47" w:rsidP="00372E47">
      <w:pPr>
        <w:spacing w:after="0" w:line="240" w:lineRule="auto"/>
        <w:rPr>
          <w:rFonts w:ascii="Verdana" w:hAnsi="Verdana"/>
          <w:sz w:val="22"/>
          <w:lang w:val="es-419" w:eastAsia="es-CO"/>
        </w:rPr>
      </w:pPr>
    </w:p>
    <w:p w14:paraId="60E416F6" w14:textId="7D0A94F8" w:rsidR="00372E47" w:rsidRPr="00372E47" w:rsidRDefault="00E510FD" w:rsidP="00372E47">
      <w:pPr>
        <w:spacing w:after="0" w:line="240" w:lineRule="auto"/>
        <w:rPr>
          <w:rFonts w:ascii="Verdana" w:hAnsi="Verdana"/>
          <w:sz w:val="22"/>
          <w:lang w:val="es-419" w:eastAsia="es-CO"/>
        </w:rPr>
      </w:pPr>
      <w:r>
        <w:rPr>
          <w:rFonts w:ascii="Verdana" w:hAnsi="Verdana"/>
          <w:sz w:val="22"/>
          <w:lang w:val="es-419" w:eastAsia="es-CO"/>
        </w:rPr>
        <w:t>S</w:t>
      </w:r>
      <w:r w:rsidR="00372E47" w:rsidRPr="00372E47">
        <w:rPr>
          <w:rFonts w:ascii="Verdana" w:hAnsi="Verdana"/>
          <w:sz w:val="22"/>
          <w:lang w:val="es-419" w:eastAsia="es-CO"/>
        </w:rPr>
        <w:t>e destacan las siguientes actuaciones:</w:t>
      </w:r>
    </w:p>
    <w:p w14:paraId="3789A77D" w14:textId="77777777" w:rsidR="00372E47" w:rsidRPr="00372E47" w:rsidRDefault="00372E47" w:rsidP="00372E47">
      <w:pPr>
        <w:spacing w:after="0" w:line="240" w:lineRule="auto"/>
        <w:rPr>
          <w:rFonts w:ascii="Verdana" w:hAnsi="Verdana"/>
          <w:sz w:val="22"/>
          <w:lang w:val="es-419" w:eastAsia="es-CO"/>
        </w:rPr>
      </w:pPr>
    </w:p>
    <w:p w14:paraId="2951CD1C" w14:textId="77777777" w:rsidR="00372E47" w:rsidRPr="00372E47" w:rsidRDefault="00372E47">
      <w:pPr>
        <w:numPr>
          <w:ilvl w:val="0"/>
          <w:numId w:val="61"/>
        </w:numPr>
        <w:spacing w:after="0" w:line="240" w:lineRule="auto"/>
        <w:rPr>
          <w:rFonts w:ascii="Verdana" w:hAnsi="Verdana"/>
          <w:sz w:val="22"/>
          <w:lang w:val="es-419" w:eastAsia="es-CO"/>
        </w:rPr>
      </w:pPr>
      <w:r w:rsidRPr="00372E47">
        <w:rPr>
          <w:rFonts w:ascii="Verdana" w:hAnsi="Verdana"/>
          <w:sz w:val="22"/>
          <w:lang w:val="es-419" w:eastAsia="es-CO"/>
        </w:rPr>
        <w:t>Relacionamiento social e institucional continuo, mediante la participación en espacios de articulación con la Mesa del Paro Cívico de Buenaventura (MASSBUEN), entidades del orden nacional y territorial, y actores comunitarios estratégicos vinculados a los proyectos de agua potable y saneamiento básico.</w:t>
      </w:r>
    </w:p>
    <w:p w14:paraId="42367AAC" w14:textId="77777777" w:rsidR="00372E47" w:rsidRPr="00372E47" w:rsidRDefault="00372E47">
      <w:pPr>
        <w:numPr>
          <w:ilvl w:val="0"/>
          <w:numId w:val="61"/>
        </w:numPr>
        <w:spacing w:after="0" w:line="240" w:lineRule="auto"/>
        <w:rPr>
          <w:rFonts w:ascii="Verdana" w:hAnsi="Verdana"/>
          <w:sz w:val="22"/>
          <w:lang w:val="es-419" w:eastAsia="es-CO"/>
        </w:rPr>
      </w:pPr>
      <w:r w:rsidRPr="00372E47">
        <w:rPr>
          <w:rFonts w:ascii="Verdana" w:hAnsi="Verdana"/>
          <w:sz w:val="22"/>
          <w:lang w:val="es-419" w:eastAsia="es-CO"/>
        </w:rPr>
        <w:t>Actualización permanente del mapa de actores, identificando líderes comunitarios, organizaciones sociales, entidades públicas y actores privados relevantes para el Programa, con el fin de anticipar riesgos sociales y fortalecer los canales de comunicación y concertación.</w:t>
      </w:r>
    </w:p>
    <w:p w14:paraId="3F0CE79C" w14:textId="77777777" w:rsidR="00372E47" w:rsidRPr="00372E47" w:rsidRDefault="00372E47">
      <w:pPr>
        <w:numPr>
          <w:ilvl w:val="0"/>
          <w:numId w:val="61"/>
        </w:numPr>
        <w:spacing w:after="0" w:line="240" w:lineRule="auto"/>
        <w:rPr>
          <w:rFonts w:ascii="Verdana" w:hAnsi="Verdana"/>
          <w:sz w:val="22"/>
          <w:lang w:val="es-419" w:eastAsia="es-CO"/>
        </w:rPr>
      </w:pPr>
      <w:r w:rsidRPr="00372E47">
        <w:rPr>
          <w:rFonts w:ascii="Verdana" w:hAnsi="Verdana"/>
          <w:sz w:val="22"/>
          <w:lang w:val="es-419" w:eastAsia="es-CO"/>
        </w:rPr>
        <w:t>Acompañamiento social a los procesos de preinversión, verificando que los Términos de Referencia (TDR) de los estudios y diseños incorporen de manera explícita:</w:t>
      </w:r>
    </w:p>
    <w:p w14:paraId="6D1E1E51" w14:textId="77777777" w:rsidR="00372E47" w:rsidRPr="00372E47" w:rsidRDefault="00372E47">
      <w:pPr>
        <w:numPr>
          <w:ilvl w:val="1"/>
          <w:numId w:val="61"/>
        </w:numPr>
        <w:spacing w:after="0" w:line="240" w:lineRule="auto"/>
        <w:rPr>
          <w:rFonts w:ascii="Verdana" w:hAnsi="Verdana"/>
          <w:sz w:val="22"/>
          <w:lang w:val="es-419" w:eastAsia="es-CO"/>
        </w:rPr>
      </w:pPr>
      <w:r w:rsidRPr="00372E47">
        <w:rPr>
          <w:rFonts w:ascii="Verdana" w:hAnsi="Verdana"/>
          <w:sz w:val="22"/>
          <w:lang w:val="es-419" w:eastAsia="es-CO"/>
        </w:rPr>
        <w:t>Programas de caracterización social del área de influencia de los proyectos.</w:t>
      </w:r>
    </w:p>
    <w:p w14:paraId="377DF0AE" w14:textId="77777777" w:rsidR="00372E47" w:rsidRPr="00372E47" w:rsidRDefault="00372E47">
      <w:pPr>
        <w:numPr>
          <w:ilvl w:val="1"/>
          <w:numId w:val="61"/>
        </w:numPr>
        <w:spacing w:after="0" w:line="240" w:lineRule="auto"/>
        <w:rPr>
          <w:rFonts w:ascii="Verdana" w:hAnsi="Verdana"/>
          <w:sz w:val="22"/>
          <w:lang w:val="es-419" w:eastAsia="es-CO"/>
        </w:rPr>
      </w:pPr>
      <w:r w:rsidRPr="00372E47">
        <w:rPr>
          <w:rFonts w:ascii="Verdana" w:hAnsi="Verdana"/>
          <w:sz w:val="22"/>
          <w:lang w:val="es-419" w:eastAsia="es-CO"/>
        </w:rPr>
        <w:t>Estrategias de relacionamiento con la comunidad, socialización de avances y gestión de expectativas.</w:t>
      </w:r>
    </w:p>
    <w:p w14:paraId="7587025F" w14:textId="77777777" w:rsidR="00372E47" w:rsidRPr="00372E47" w:rsidRDefault="00372E47">
      <w:pPr>
        <w:numPr>
          <w:ilvl w:val="1"/>
          <w:numId w:val="61"/>
        </w:numPr>
        <w:spacing w:after="0" w:line="240" w:lineRule="auto"/>
        <w:rPr>
          <w:rFonts w:ascii="Verdana" w:hAnsi="Verdana"/>
          <w:sz w:val="22"/>
          <w:lang w:val="es-419" w:eastAsia="es-CO"/>
        </w:rPr>
      </w:pPr>
      <w:r w:rsidRPr="00372E47">
        <w:rPr>
          <w:rFonts w:ascii="Verdana" w:hAnsi="Verdana"/>
          <w:sz w:val="22"/>
          <w:lang w:val="es-419" w:eastAsia="es-CO"/>
        </w:rPr>
        <w:t>Mecanismos de participación ciudadana y atención a inquietudes, acordes con la complejidad de las intervenciones.</w:t>
      </w:r>
    </w:p>
    <w:p w14:paraId="5772FB6F" w14:textId="77777777" w:rsidR="00372E47" w:rsidRPr="00372E47" w:rsidRDefault="00372E47">
      <w:pPr>
        <w:numPr>
          <w:ilvl w:val="0"/>
          <w:numId w:val="61"/>
        </w:numPr>
        <w:spacing w:after="0" w:line="240" w:lineRule="auto"/>
        <w:rPr>
          <w:rFonts w:ascii="Verdana" w:hAnsi="Verdana"/>
          <w:sz w:val="22"/>
          <w:lang w:val="es-419" w:eastAsia="es-CO"/>
        </w:rPr>
      </w:pPr>
      <w:r w:rsidRPr="00372E47">
        <w:rPr>
          <w:rFonts w:ascii="Verdana" w:hAnsi="Verdana"/>
          <w:sz w:val="22"/>
          <w:lang w:val="es-419" w:eastAsia="es-CO"/>
        </w:rPr>
        <w:t>Alineación de los componentes sociales de los proyectos con las políticas de salvaguardas sociales y ambientales de la CAF, así como con la normatividad nacional aplicable, incluyendo los enfoques diferenciales, de derechos humanos y de gestión de impactos sociales.</w:t>
      </w:r>
    </w:p>
    <w:p w14:paraId="7124B427" w14:textId="77777777" w:rsidR="00372E47" w:rsidRPr="00372E47" w:rsidRDefault="00372E47">
      <w:pPr>
        <w:numPr>
          <w:ilvl w:val="0"/>
          <w:numId w:val="61"/>
        </w:numPr>
        <w:spacing w:after="0" w:line="240" w:lineRule="auto"/>
        <w:rPr>
          <w:rFonts w:ascii="Verdana" w:hAnsi="Verdana"/>
          <w:sz w:val="22"/>
          <w:lang w:val="es-419" w:eastAsia="es-CO"/>
        </w:rPr>
      </w:pPr>
      <w:r w:rsidRPr="00372E47">
        <w:rPr>
          <w:rFonts w:ascii="Verdana" w:hAnsi="Verdana"/>
          <w:sz w:val="22"/>
          <w:lang w:val="es-419" w:eastAsia="es-CO"/>
        </w:rPr>
        <w:t>Gestión preventiva de riesgos sociales, especialmente en proyectos estratégicos de saneamiento básico y acueductos rurales, promoviendo la articulación temprana entre los equipos técnicos y sociales para minimizar posibles conflictos durante las fases posteriores de ejecución.</w:t>
      </w:r>
    </w:p>
    <w:p w14:paraId="738A83E0" w14:textId="77777777" w:rsidR="00372E47" w:rsidRPr="00372E47" w:rsidRDefault="00372E47" w:rsidP="00372E47">
      <w:pPr>
        <w:spacing w:after="0" w:line="240" w:lineRule="auto"/>
        <w:ind w:left="720"/>
        <w:rPr>
          <w:rFonts w:ascii="Verdana" w:hAnsi="Verdana"/>
          <w:sz w:val="22"/>
          <w:lang w:val="es-419" w:eastAsia="es-CO"/>
        </w:rPr>
      </w:pPr>
    </w:p>
    <w:p w14:paraId="28202C6A" w14:textId="77777777" w:rsidR="00372E47" w:rsidRPr="00372E47" w:rsidRDefault="00372E47" w:rsidP="00372E47">
      <w:pPr>
        <w:spacing w:after="0" w:line="240" w:lineRule="auto"/>
        <w:rPr>
          <w:rFonts w:ascii="Verdana" w:hAnsi="Verdana"/>
          <w:sz w:val="22"/>
          <w:lang w:val="es-419" w:eastAsia="es-CO"/>
        </w:rPr>
      </w:pPr>
      <w:r w:rsidRPr="00372E47">
        <w:rPr>
          <w:rFonts w:ascii="Verdana" w:hAnsi="Verdana"/>
          <w:sz w:val="22"/>
          <w:lang w:val="es-419" w:eastAsia="es-CO"/>
        </w:rPr>
        <w:t>Estas acciones han permitido consolidar un enfoque social transversal, que acompaña la estructuración técnica y financiera del Programa y contribuye a generar condiciones favorables para la ejecución futura de las inversiones, en coherencia con los compromisos del Paro Cívico de Buenaventura y los lineamientos de la banca multilateral.</w:t>
      </w:r>
    </w:p>
    <w:p w14:paraId="4310B8F0" w14:textId="77777777" w:rsidR="00381D9E" w:rsidRPr="00372E47" w:rsidRDefault="00381D9E" w:rsidP="00F131D3">
      <w:pPr>
        <w:spacing w:after="0" w:line="240" w:lineRule="auto"/>
        <w:rPr>
          <w:rFonts w:ascii="Verdana" w:hAnsi="Verdana"/>
          <w:sz w:val="22"/>
          <w:lang w:val="es-419" w:eastAsia="es-CO"/>
        </w:rPr>
      </w:pPr>
    </w:p>
    <w:p w14:paraId="1E67D967" w14:textId="77777777" w:rsidR="001B3F4C" w:rsidRPr="001B3F4C" w:rsidRDefault="001B3F4C" w:rsidP="001B3F4C">
      <w:pPr>
        <w:rPr>
          <w:rFonts w:ascii="Verdana" w:hAnsi="Verdana"/>
          <w:sz w:val="22"/>
        </w:rPr>
      </w:pPr>
    </w:p>
    <w:p w14:paraId="2012F31A" w14:textId="73EB5B37" w:rsidR="00164823" w:rsidRPr="00D14F84" w:rsidRDefault="00164823" w:rsidP="009506F8">
      <w:pPr>
        <w:pStyle w:val="TDC1"/>
        <w:spacing w:after="0" w:line="240" w:lineRule="auto"/>
        <w:rPr>
          <w:lang w:eastAsia="es-CO"/>
        </w:rPr>
      </w:pPr>
    </w:p>
    <w:sectPr w:rsidR="00164823" w:rsidRPr="00D14F84" w:rsidSect="00874019">
      <w:headerReference w:type="default" r:id="rId18"/>
      <w:footerReference w:type="default" r:id="rId19"/>
      <w:pgSz w:w="12240" w:h="15840"/>
      <w:pgMar w:top="124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AFB6F" w14:textId="77777777" w:rsidR="0015232C" w:rsidRDefault="0015232C" w:rsidP="006F4133">
      <w:pPr>
        <w:spacing w:after="0" w:line="240" w:lineRule="auto"/>
      </w:pPr>
      <w:r>
        <w:separator/>
      </w:r>
    </w:p>
  </w:endnote>
  <w:endnote w:type="continuationSeparator" w:id="0">
    <w:p w14:paraId="4CE38689" w14:textId="77777777" w:rsidR="0015232C" w:rsidRDefault="0015232C" w:rsidP="006F4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egrita">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1FF5" w14:textId="6971C03A" w:rsidR="00CB7BB2" w:rsidRDefault="00CB7BB2" w:rsidP="0098213F">
    <w:pPr>
      <w:pStyle w:val="Piedepgina"/>
      <w:tabs>
        <w:tab w:val="clear" w:pos="4419"/>
        <w:tab w:val="clear" w:pos="8838"/>
        <w:tab w:val="left" w:pos="316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D1367" w14:textId="553FAD03" w:rsidR="00875343" w:rsidRDefault="006A3F21" w:rsidP="0098213F">
    <w:pPr>
      <w:pStyle w:val="Piedepgina"/>
      <w:tabs>
        <w:tab w:val="clear" w:pos="4419"/>
        <w:tab w:val="clear" w:pos="8838"/>
        <w:tab w:val="left" w:pos="3165"/>
      </w:tabs>
    </w:pPr>
    <w:r w:rsidRPr="009D510C">
      <w:rPr>
        <w:sz w:val="22"/>
        <w:lang w:val="es-ES"/>
      </w:rPr>
      <w:t xml:space="preserve">Página </w:t>
    </w:r>
    <w:r w:rsidRPr="009D510C">
      <w:rPr>
        <w:sz w:val="22"/>
      </w:rPr>
      <w:fldChar w:fldCharType="begin"/>
    </w:r>
    <w:r w:rsidRPr="009D510C">
      <w:rPr>
        <w:sz w:val="22"/>
      </w:rPr>
      <w:instrText>PAGE  \* Arabic  \* MERGEFORMAT</w:instrText>
    </w:r>
    <w:r w:rsidRPr="009D510C">
      <w:rPr>
        <w:sz w:val="22"/>
      </w:rPr>
      <w:fldChar w:fldCharType="separate"/>
    </w:r>
    <w:r>
      <w:rPr>
        <w:sz w:val="22"/>
      </w:rPr>
      <w:t>10</w:t>
    </w:r>
    <w:r w:rsidRPr="009D510C">
      <w:rPr>
        <w:sz w:val="22"/>
      </w:rPr>
      <w:fldChar w:fldCharType="end"/>
    </w:r>
    <w:r w:rsidRPr="009D510C">
      <w:rPr>
        <w:sz w:val="22"/>
        <w:lang w:val="es-ES"/>
      </w:rPr>
      <w:t xml:space="preserve"> de </w:t>
    </w:r>
    <w:r w:rsidRPr="009D510C">
      <w:rPr>
        <w:sz w:val="22"/>
      </w:rPr>
      <w:fldChar w:fldCharType="begin"/>
    </w:r>
    <w:r w:rsidRPr="009D510C">
      <w:rPr>
        <w:sz w:val="22"/>
      </w:rPr>
      <w:instrText>NUMPAGES  \* Arabic  \* MERGEFORMAT</w:instrText>
    </w:r>
    <w:r w:rsidRPr="009D510C">
      <w:rPr>
        <w:sz w:val="22"/>
      </w:rPr>
      <w:fldChar w:fldCharType="separate"/>
    </w:r>
    <w:r>
      <w:rPr>
        <w:sz w:val="22"/>
      </w:rPr>
      <w:t>49</w:t>
    </w:r>
    <w:r w:rsidRPr="009D510C">
      <w:rPr>
        <w:sz w:val="22"/>
      </w:rPr>
      <w:fldChar w:fldCharType="end"/>
    </w:r>
    <w:r w:rsidR="00875343">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97F4" w14:textId="1BC9AEEA" w:rsidR="00164823" w:rsidRPr="009D510C" w:rsidRDefault="00164823" w:rsidP="0098213F">
    <w:pPr>
      <w:pStyle w:val="Piedepgina"/>
      <w:tabs>
        <w:tab w:val="clear" w:pos="4419"/>
        <w:tab w:val="clear" w:pos="8838"/>
        <w:tab w:val="left" w:pos="3165"/>
      </w:tabs>
      <w:rPr>
        <w:sz w:val="22"/>
      </w:rPr>
    </w:pPr>
    <w:r w:rsidRPr="009D510C">
      <w:rPr>
        <w:sz w:val="22"/>
        <w:lang w:val="es-ES"/>
      </w:rPr>
      <w:t xml:space="preserve">Página </w:t>
    </w:r>
    <w:r w:rsidRPr="009D510C">
      <w:rPr>
        <w:sz w:val="22"/>
      </w:rPr>
      <w:fldChar w:fldCharType="begin"/>
    </w:r>
    <w:r w:rsidRPr="009D510C">
      <w:rPr>
        <w:sz w:val="22"/>
      </w:rPr>
      <w:instrText>PAGE  \* Arabic  \* MERGEFORMAT</w:instrText>
    </w:r>
    <w:r w:rsidRPr="009D510C">
      <w:rPr>
        <w:sz w:val="22"/>
      </w:rPr>
      <w:fldChar w:fldCharType="separate"/>
    </w:r>
    <w:r w:rsidRPr="009D510C">
      <w:rPr>
        <w:sz w:val="22"/>
        <w:lang w:val="es-ES"/>
      </w:rPr>
      <w:t>1</w:t>
    </w:r>
    <w:r w:rsidRPr="009D510C">
      <w:rPr>
        <w:sz w:val="22"/>
      </w:rPr>
      <w:fldChar w:fldCharType="end"/>
    </w:r>
    <w:r w:rsidRPr="009D510C">
      <w:rPr>
        <w:sz w:val="22"/>
        <w:lang w:val="es-ES"/>
      </w:rPr>
      <w:t xml:space="preserve"> de </w:t>
    </w:r>
    <w:r w:rsidRPr="009D510C">
      <w:rPr>
        <w:sz w:val="22"/>
      </w:rPr>
      <w:fldChar w:fldCharType="begin"/>
    </w:r>
    <w:r w:rsidRPr="009D510C">
      <w:rPr>
        <w:sz w:val="22"/>
      </w:rPr>
      <w:instrText>NUMPAGES  \* Arabic  \* MERGEFORMAT</w:instrText>
    </w:r>
    <w:r w:rsidRPr="009D510C">
      <w:rPr>
        <w:sz w:val="22"/>
      </w:rPr>
      <w:fldChar w:fldCharType="separate"/>
    </w:r>
    <w:r w:rsidRPr="009D510C">
      <w:rPr>
        <w:sz w:val="22"/>
        <w:lang w:val="es-ES"/>
      </w:rPr>
      <w:t>2</w:t>
    </w:r>
    <w:r w:rsidRPr="009D510C">
      <w:rPr>
        <w:sz w:val="22"/>
      </w:rPr>
      <w:fldChar w:fldCharType="end"/>
    </w:r>
    <w:r w:rsidRPr="009D510C">
      <w:rPr>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9BE5" w14:textId="77777777" w:rsidR="0015232C" w:rsidRDefault="0015232C" w:rsidP="006F4133">
      <w:pPr>
        <w:spacing w:after="0" w:line="240" w:lineRule="auto"/>
      </w:pPr>
      <w:r>
        <w:separator/>
      </w:r>
    </w:p>
  </w:footnote>
  <w:footnote w:type="continuationSeparator" w:id="0">
    <w:p w14:paraId="2A3F6C4E" w14:textId="77777777" w:rsidR="0015232C" w:rsidRDefault="0015232C" w:rsidP="006F4133">
      <w:pPr>
        <w:spacing w:after="0" w:line="240" w:lineRule="auto"/>
      </w:pPr>
      <w:r>
        <w:continuationSeparator/>
      </w:r>
    </w:p>
  </w:footnote>
  <w:footnote w:id="1">
    <w:p w14:paraId="68EBFC44" w14:textId="77777777" w:rsidR="0045141A" w:rsidRPr="00C973F8" w:rsidRDefault="0045141A" w:rsidP="0045141A">
      <w:pPr>
        <w:pStyle w:val="NormalWeb"/>
        <w:spacing w:before="0" w:beforeAutospacing="0" w:after="0" w:afterAutospacing="0"/>
        <w:rPr>
          <w:rFonts w:ascii="Verdana" w:hAnsi="Verdana" w:cs="Arial"/>
          <w:sz w:val="16"/>
          <w:szCs w:val="16"/>
        </w:rPr>
      </w:pPr>
      <w:r w:rsidRPr="00C973F8">
        <w:rPr>
          <w:rStyle w:val="Refdenotaalpie"/>
          <w:rFonts w:ascii="Verdana" w:eastAsiaTheme="majorEastAsia" w:hAnsi="Verdana" w:cs="Arial"/>
          <w:sz w:val="16"/>
          <w:szCs w:val="16"/>
        </w:rPr>
        <w:footnoteRef/>
      </w:r>
      <w:r w:rsidRPr="00C973F8">
        <w:rPr>
          <w:rFonts w:ascii="Verdana" w:hAnsi="Verdana" w:cs="Arial"/>
          <w:sz w:val="16"/>
          <w:szCs w:val="16"/>
        </w:rPr>
        <w:t xml:space="preserve"> Comunicación No. 0100-18-583 del 26 de septiembre de 2022 firmada por el Alcalde del Distrito Especial, Industrial, Portuario, Biodiverso y Ecoturístico de Buenaventura. Alcance comunicación No. 0100-18-076 del 17 de febrero de 2022. Notificación Selección Alternativa Esquema de Prestación de los servicios de acueducto, al alcantarillado y Aseo en el Distrito de Buenaventura y Aprobación del Plan de Implementación del modelo de prestación de los servicios de acueducto, al alcantarillado. </w:t>
      </w:r>
    </w:p>
  </w:footnote>
  <w:footnote w:id="2">
    <w:p w14:paraId="40399AF7" w14:textId="3E695053" w:rsidR="0045141A" w:rsidRPr="00391CD3" w:rsidRDefault="0045141A" w:rsidP="0045141A">
      <w:pPr>
        <w:pBdr>
          <w:top w:val="nil"/>
          <w:left w:val="nil"/>
          <w:bottom w:val="nil"/>
          <w:right w:val="nil"/>
          <w:between w:val="nil"/>
        </w:pBdr>
        <w:spacing w:after="0"/>
        <w:rPr>
          <w:rFonts w:ascii="Verdana" w:eastAsia="Arial Narrow" w:hAnsi="Verdana" w:cs="Arial"/>
          <w:sz w:val="16"/>
          <w:szCs w:val="16"/>
          <w:lang w:val="pt-PT"/>
        </w:rPr>
      </w:pPr>
    </w:p>
  </w:footnote>
  <w:footnote w:id="3">
    <w:p w14:paraId="59496F3D" w14:textId="77777777" w:rsidR="00265054" w:rsidRPr="00C973F8" w:rsidRDefault="00265054" w:rsidP="00BA5F4C">
      <w:pPr>
        <w:pBdr>
          <w:top w:val="nil"/>
          <w:left w:val="nil"/>
          <w:bottom w:val="nil"/>
          <w:right w:val="nil"/>
          <w:between w:val="nil"/>
        </w:pBdr>
        <w:spacing w:after="0"/>
        <w:rPr>
          <w:rFonts w:ascii="Verdana" w:eastAsia="Arial Narrow" w:hAnsi="Verdana" w:cs="Arial"/>
          <w:sz w:val="16"/>
          <w:szCs w:val="16"/>
        </w:rPr>
      </w:pPr>
      <w:r w:rsidRPr="00C973F8">
        <w:rPr>
          <w:rFonts w:ascii="Verdana" w:hAnsi="Verdana" w:cs="Arial"/>
          <w:sz w:val="16"/>
          <w:szCs w:val="16"/>
          <w:vertAlign w:val="superscript"/>
        </w:rPr>
        <w:footnoteRef/>
      </w:r>
      <w:r w:rsidRPr="00C973F8">
        <w:rPr>
          <w:rFonts w:ascii="Verdana" w:eastAsia="Arial Narrow" w:hAnsi="Verdana" w:cs="Arial"/>
          <w:sz w:val="16"/>
          <w:szCs w:val="16"/>
        </w:rPr>
        <w:t xml:space="preserve"> Última firma de la enmienda el 28 de diciembre de 2021</w:t>
      </w:r>
    </w:p>
  </w:footnote>
  <w:footnote w:id="4">
    <w:p w14:paraId="365A9BE4" w14:textId="72197104" w:rsidR="00F048FB" w:rsidRPr="00F048FB" w:rsidRDefault="00F048FB" w:rsidP="00F048FB">
      <w:pPr>
        <w:pStyle w:val="Textonotapie"/>
        <w:jc w:val="both"/>
        <w:rPr>
          <w:rFonts w:ascii="Verdana" w:hAnsi="Verdana"/>
          <w:sz w:val="16"/>
          <w:szCs w:val="16"/>
          <w:lang w:val="es-CO"/>
        </w:rPr>
      </w:pPr>
      <w:r w:rsidRPr="00F048FB">
        <w:rPr>
          <w:rStyle w:val="Refdenotaalpie"/>
          <w:rFonts w:ascii="Verdana" w:hAnsi="Verdana"/>
          <w:sz w:val="16"/>
          <w:szCs w:val="16"/>
        </w:rPr>
        <w:footnoteRef/>
      </w:r>
      <w:r w:rsidRPr="00F048FB">
        <w:rPr>
          <w:rFonts w:ascii="Verdana" w:hAnsi="Verdana"/>
          <w:sz w:val="16"/>
          <w:szCs w:val="16"/>
          <w:lang w:val="es-CO"/>
        </w:rPr>
        <w:t xml:space="preserve"> Grupo Reglamento Técnico para el Sector de Agua Potable y Saneamiento Básico-Dirección de Política y Regulación del Ministerio de Vivienda, Ciudad y Territorio.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E9CBF" w14:textId="2C46A64E" w:rsidR="00CC4BD8" w:rsidRDefault="00CC4BD8" w:rsidP="00CC4BD8">
    <w:pPr>
      <w:pBdr>
        <w:top w:val="nil"/>
        <w:left w:val="nil"/>
        <w:bottom w:val="nil"/>
        <w:right w:val="nil"/>
        <w:between w:val="nil"/>
      </w:pBdr>
      <w:spacing w:line="14" w:lineRule="auto"/>
      <w:rPr>
        <w:color w:val="000000"/>
      </w:rPr>
    </w:pPr>
  </w:p>
  <w:p w14:paraId="1CF6202B" w14:textId="4C933D99" w:rsidR="00AA2E4B" w:rsidRDefault="00B221DE" w:rsidP="00CC4BD8">
    <w:pPr>
      <w:pBdr>
        <w:top w:val="nil"/>
        <w:left w:val="nil"/>
        <w:bottom w:val="nil"/>
        <w:right w:val="nil"/>
        <w:between w:val="nil"/>
      </w:pBdr>
      <w:tabs>
        <w:tab w:val="center" w:pos="4680"/>
        <w:tab w:val="right" w:pos="9360"/>
      </w:tabs>
    </w:pPr>
    <w:r>
      <w:rPr>
        <w:noProof/>
      </w:rPr>
      <w:drawing>
        <wp:anchor distT="0" distB="0" distL="114300" distR="114300" simplePos="0" relativeHeight="251683840" behindDoc="0" locked="0" layoutInCell="1" allowOverlap="1" wp14:anchorId="6A0BD2D1" wp14:editId="62A39994">
          <wp:simplePos x="0" y="0"/>
          <wp:positionH relativeFrom="margin">
            <wp:posOffset>0</wp:posOffset>
          </wp:positionH>
          <wp:positionV relativeFrom="paragraph">
            <wp:posOffset>0</wp:posOffset>
          </wp:positionV>
          <wp:extent cx="762000" cy="578578"/>
          <wp:effectExtent l="0" t="0" r="0" b="0"/>
          <wp:wrapNone/>
          <wp:docPr id="3347673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37145" name="Imagen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000" cy="57857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1B678" w14:textId="77777777" w:rsidR="00875343" w:rsidRDefault="00875343" w:rsidP="00CC4BD8">
    <w:pPr>
      <w:pBdr>
        <w:top w:val="nil"/>
        <w:left w:val="nil"/>
        <w:bottom w:val="nil"/>
        <w:right w:val="nil"/>
        <w:between w:val="nil"/>
      </w:pBdr>
      <w:spacing w:line="14" w:lineRule="auto"/>
      <w:rPr>
        <w:color w:val="000000"/>
      </w:rPr>
    </w:pPr>
  </w:p>
  <w:p w14:paraId="3BB1CCEC" w14:textId="010872AD" w:rsidR="00875343" w:rsidRDefault="00E06026" w:rsidP="00CC4BD8">
    <w:pPr>
      <w:pBdr>
        <w:top w:val="nil"/>
        <w:left w:val="nil"/>
        <w:bottom w:val="nil"/>
        <w:right w:val="nil"/>
        <w:between w:val="nil"/>
      </w:pBdr>
      <w:tabs>
        <w:tab w:val="center" w:pos="4680"/>
        <w:tab w:val="right" w:pos="9360"/>
      </w:tabs>
    </w:pPr>
    <w:r>
      <w:rPr>
        <w:noProof/>
      </w:rPr>
      <w:drawing>
        <wp:anchor distT="0" distB="0" distL="114300" distR="114300" simplePos="0" relativeHeight="251685888" behindDoc="0" locked="0" layoutInCell="1" allowOverlap="1" wp14:anchorId="1FFA0691" wp14:editId="55DAB7F3">
          <wp:simplePos x="0" y="0"/>
          <wp:positionH relativeFrom="margin">
            <wp:posOffset>0</wp:posOffset>
          </wp:positionH>
          <wp:positionV relativeFrom="paragraph">
            <wp:posOffset>0</wp:posOffset>
          </wp:positionV>
          <wp:extent cx="762000" cy="578578"/>
          <wp:effectExtent l="0" t="0" r="0" b="0"/>
          <wp:wrapNone/>
          <wp:docPr id="3813423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37145" name="Imagen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000" cy="57857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2A99" w14:textId="4A25D62B" w:rsidR="00164823" w:rsidRDefault="00D61E82" w:rsidP="00CC4BD8">
    <w:pPr>
      <w:pBdr>
        <w:top w:val="nil"/>
        <w:left w:val="nil"/>
        <w:bottom w:val="nil"/>
        <w:right w:val="nil"/>
        <w:between w:val="nil"/>
      </w:pBdr>
      <w:spacing w:line="14" w:lineRule="auto"/>
      <w:rPr>
        <w:color w:val="000000"/>
      </w:rPr>
    </w:pPr>
    <w:r>
      <w:rPr>
        <w:noProof/>
      </w:rPr>
      <w:drawing>
        <wp:anchor distT="0" distB="0" distL="114300" distR="114300" simplePos="0" relativeHeight="251694080" behindDoc="0" locked="0" layoutInCell="1" allowOverlap="1" wp14:anchorId="7581C441" wp14:editId="368382D0">
          <wp:simplePos x="0" y="0"/>
          <wp:positionH relativeFrom="margin">
            <wp:posOffset>70224</wp:posOffset>
          </wp:positionH>
          <wp:positionV relativeFrom="paragraph">
            <wp:posOffset>-186690</wp:posOffset>
          </wp:positionV>
          <wp:extent cx="762000" cy="578578"/>
          <wp:effectExtent l="0" t="0" r="0" b="5715"/>
          <wp:wrapNone/>
          <wp:docPr id="18460044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37145" name="Imagen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000" cy="578578"/>
                  </a:xfrm>
                  <a:prstGeom prst="rect">
                    <a:avLst/>
                  </a:prstGeom>
                </pic:spPr>
              </pic:pic>
            </a:graphicData>
          </a:graphic>
          <wp14:sizeRelH relativeFrom="margin">
            <wp14:pctWidth>0</wp14:pctWidth>
          </wp14:sizeRelH>
          <wp14:sizeRelV relativeFrom="margin">
            <wp14:pctHeight>0</wp14:pctHeight>
          </wp14:sizeRelV>
        </wp:anchor>
      </w:drawing>
    </w:r>
  </w:p>
  <w:p w14:paraId="4A28F57D" w14:textId="77777777" w:rsidR="00164823" w:rsidRDefault="00164823" w:rsidP="00CC4BD8">
    <w:pPr>
      <w:pBdr>
        <w:top w:val="nil"/>
        <w:left w:val="nil"/>
        <w:bottom w:val="nil"/>
        <w:right w:val="nil"/>
        <w:between w:val="nil"/>
      </w:pBdr>
      <w:tabs>
        <w:tab w:val="center" w:pos="4680"/>
        <w:tab w:val="right" w:pos="9360"/>
      </w:tabs>
    </w:pPr>
  </w:p>
</w:hdr>
</file>

<file path=word/intelligence2.xml><?xml version="1.0" encoding="utf-8"?>
<int2:intelligence xmlns:int2="http://schemas.microsoft.com/office/intelligence/2020/intelligence" xmlns:oel="http://schemas.microsoft.com/office/2019/extlst">
  <int2:observations>
    <int2:bookmark int2:bookmarkName="_Int_BAceWoiX" int2:invalidationBookmarkName="" int2:hashCode="ROyb+k/gdW8901" int2:id="fCV0cFU1">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C8A"/>
    <w:multiLevelType w:val="hybridMultilevel"/>
    <w:tmpl w:val="B17C84B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01B227EB"/>
    <w:multiLevelType w:val="hybridMultilevel"/>
    <w:tmpl w:val="BEDA27BA"/>
    <w:lvl w:ilvl="0" w:tplc="240A0001">
      <w:start w:val="1"/>
      <w:numFmt w:val="bullet"/>
      <w:lvlText w:val=""/>
      <w:lvlJc w:val="left"/>
      <w:pPr>
        <w:ind w:left="1287" w:hanging="360"/>
      </w:pPr>
      <w:rPr>
        <w:rFonts w:ascii="Symbol" w:hAnsi="Symbol" w:hint="default"/>
        <w:sz w:val="22"/>
        <w:szCs w:val="22"/>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 w15:restartNumberingAfterBreak="0">
    <w:nsid w:val="0267574E"/>
    <w:multiLevelType w:val="hybridMultilevel"/>
    <w:tmpl w:val="33EEA462"/>
    <w:lvl w:ilvl="0" w:tplc="D340DBE6">
      <w:start w:val="1"/>
      <w:numFmt w:val="lowerRoman"/>
      <w:lvlText w:val="(%1)"/>
      <w:lvlJc w:val="left"/>
      <w:pPr>
        <w:ind w:left="1058" w:hanging="360"/>
      </w:pPr>
      <w:rPr>
        <w:rFonts w:ascii="Verdana" w:eastAsia="Verdana" w:hAnsi="Verdana" w:cs="Verdana" w:hint="default"/>
        <w:b w:val="0"/>
        <w:bCs w:val="0"/>
        <w:i w:val="0"/>
        <w:iCs w:val="0"/>
        <w:spacing w:val="-1"/>
        <w:w w:val="100"/>
        <w:sz w:val="22"/>
        <w:szCs w:val="22"/>
        <w:lang w:val="es-ES" w:eastAsia="en-US" w:bidi="ar-SA"/>
      </w:rPr>
    </w:lvl>
    <w:lvl w:ilvl="1" w:tplc="BD2A6448">
      <w:numFmt w:val="bullet"/>
      <w:lvlText w:val="•"/>
      <w:lvlJc w:val="left"/>
      <w:pPr>
        <w:ind w:left="1962" w:hanging="360"/>
      </w:pPr>
      <w:rPr>
        <w:rFonts w:hint="default"/>
        <w:lang w:val="es-ES" w:eastAsia="en-US" w:bidi="ar-SA"/>
      </w:rPr>
    </w:lvl>
    <w:lvl w:ilvl="2" w:tplc="9A4E4C1C">
      <w:numFmt w:val="bullet"/>
      <w:lvlText w:val="•"/>
      <w:lvlJc w:val="left"/>
      <w:pPr>
        <w:ind w:left="2864" w:hanging="360"/>
      </w:pPr>
      <w:rPr>
        <w:rFonts w:hint="default"/>
        <w:lang w:val="es-ES" w:eastAsia="en-US" w:bidi="ar-SA"/>
      </w:rPr>
    </w:lvl>
    <w:lvl w:ilvl="3" w:tplc="2006EE4A">
      <w:numFmt w:val="bullet"/>
      <w:lvlText w:val="•"/>
      <w:lvlJc w:val="left"/>
      <w:pPr>
        <w:ind w:left="3766" w:hanging="360"/>
      </w:pPr>
      <w:rPr>
        <w:rFonts w:hint="default"/>
        <w:lang w:val="es-ES" w:eastAsia="en-US" w:bidi="ar-SA"/>
      </w:rPr>
    </w:lvl>
    <w:lvl w:ilvl="4" w:tplc="197AE596">
      <w:numFmt w:val="bullet"/>
      <w:lvlText w:val="•"/>
      <w:lvlJc w:val="left"/>
      <w:pPr>
        <w:ind w:left="4668" w:hanging="360"/>
      </w:pPr>
      <w:rPr>
        <w:rFonts w:hint="default"/>
        <w:lang w:val="es-ES" w:eastAsia="en-US" w:bidi="ar-SA"/>
      </w:rPr>
    </w:lvl>
    <w:lvl w:ilvl="5" w:tplc="4CAE2B36">
      <w:numFmt w:val="bullet"/>
      <w:lvlText w:val="•"/>
      <w:lvlJc w:val="left"/>
      <w:pPr>
        <w:ind w:left="5570" w:hanging="360"/>
      </w:pPr>
      <w:rPr>
        <w:rFonts w:hint="default"/>
        <w:lang w:val="es-ES" w:eastAsia="en-US" w:bidi="ar-SA"/>
      </w:rPr>
    </w:lvl>
    <w:lvl w:ilvl="6" w:tplc="0F1AD076">
      <w:numFmt w:val="bullet"/>
      <w:lvlText w:val="•"/>
      <w:lvlJc w:val="left"/>
      <w:pPr>
        <w:ind w:left="6472" w:hanging="360"/>
      </w:pPr>
      <w:rPr>
        <w:rFonts w:hint="default"/>
        <w:lang w:val="es-ES" w:eastAsia="en-US" w:bidi="ar-SA"/>
      </w:rPr>
    </w:lvl>
    <w:lvl w:ilvl="7" w:tplc="CD282CB6">
      <w:numFmt w:val="bullet"/>
      <w:lvlText w:val="•"/>
      <w:lvlJc w:val="left"/>
      <w:pPr>
        <w:ind w:left="7374" w:hanging="360"/>
      </w:pPr>
      <w:rPr>
        <w:rFonts w:hint="default"/>
        <w:lang w:val="es-ES" w:eastAsia="en-US" w:bidi="ar-SA"/>
      </w:rPr>
    </w:lvl>
    <w:lvl w:ilvl="8" w:tplc="A5C89682">
      <w:numFmt w:val="bullet"/>
      <w:lvlText w:val="•"/>
      <w:lvlJc w:val="left"/>
      <w:pPr>
        <w:ind w:left="8276" w:hanging="360"/>
      </w:pPr>
      <w:rPr>
        <w:rFonts w:hint="default"/>
        <w:lang w:val="es-ES" w:eastAsia="en-US" w:bidi="ar-SA"/>
      </w:rPr>
    </w:lvl>
  </w:abstractNum>
  <w:abstractNum w:abstractNumId="3" w15:restartNumberingAfterBreak="0">
    <w:nsid w:val="063D7D1D"/>
    <w:multiLevelType w:val="multilevel"/>
    <w:tmpl w:val="23DE7E00"/>
    <w:styleLink w:val="Listaactual10"/>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3.%2.1"/>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4" w15:restartNumberingAfterBreak="0">
    <w:nsid w:val="073933EB"/>
    <w:multiLevelType w:val="multilevel"/>
    <w:tmpl w:val="07D01A16"/>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910624D"/>
    <w:multiLevelType w:val="hybridMultilevel"/>
    <w:tmpl w:val="F9A848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9111056"/>
    <w:multiLevelType w:val="multilevel"/>
    <w:tmpl w:val="3552E87A"/>
    <w:styleLink w:val="Listaactual20"/>
    <w:lvl w:ilvl="0">
      <w:start w:val="1"/>
      <w:numFmt w:val="decimal"/>
      <w:lvlText w:val="%1"/>
      <w:lvlJc w:val="left"/>
      <w:pPr>
        <w:ind w:left="432" w:hanging="432"/>
      </w:pPr>
      <w:rPr>
        <w:rFonts w:hint="default"/>
        <w:specVanish w:val="0"/>
      </w:rPr>
    </w:lvl>
    <w:lvl w:ilvl="1">
      <w:start w:val="1"/>
      <w:numFmt w:val="decimal"/>
      <w:lvlText w:val="%1.%2"/>
      <w:lvlJc w:val="left"/>
      <w:pPr>
        <w:ind w:left="576" w:hanging="576"/>
      </w:pPr>
      <w:rPr>
        <w:rFonts w:hint="default"/>
        <w:sz w:val="24"/>
      </w:rPr>
    </w:lvl>
    <w:lvl w:ilvl="2">
      <w:start w:val="3"/>
      <w:numFmt w:val="decimal"/>
      <w:lvlText w:val="%1.4.1"/>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7" w15:restartNumberingAfterBreak="0">
    <w:nsid w:val="0AEB1B56"/>
    <w:multiLevelType w:val="multilevel"/>
    <w:tmpl w:val="D514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5347DC"/>
    <w:multiLevelType w:val="multilevel"/>
    <w:tmpl w:val="C3D8DADC"/>
    <w:styleLink w:val="Listaactual2"/>
    <w:lvl w:ilvl="0">
      <w:start w:val="1"/>
      <w:numFmt w:val="decimal"/>
      <w:lvlText w:val="%1"/>
      <w:lvlJc w:val="left"/>
      <w:pPr>
        <w:ind w:left="432" w:hanging="432"/>
      </w:pPr>
      <w:rPr>
        <w:specVanish w:val="0"/>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sz w:val="24"/>
        <w:szCs w:val="24"/>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9" w15:restartNumberingAfterBreak="0">
    <w:nsid w:val="0FA67736"/>
    <w:multiLevelType w:val="multilevel"/>
    <w:tmpl w:val="82DEF92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hAnsi="Calibri"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14A23F79"/>
    <w:multiLevelType w:val="hybridMultilevel"/>
    <w:tmpl w:val="70BE827E"/>
    <w:lvl w:ilvl="0" w:tplc="3E5A64D2">
      <w:numFmt w:val="bullet"/>
      <w:lvlText w:val="-"/>
      <w:lvlJc w:val="left"/>
      <w:pPr>
        <w:ind w:left="2847" w:hanging="360"/>
      </w:pPr>
      <w:rPr>
        <w:rFonts w:ascii="Times New Roman" w:eastAsia="Times New Roman" w:hAnsi="Times New Roman" w:cs="Times New Roman" w:hint="default"/>
      </w:rPr>
    </w:lvl>
    <w:lvl w:ilvl="1" w:tplc="240A0003" w:tentative="1">
      <w:start w:val="1"/>
      <w:numFmt w:val="bullet"/>
      <w:lvlText w:val="o"/>
      <w:lvlJc w:val="left"/>
      <w:pPr>
        <w:ind w:left="3567" w:hanging="360"/>
      </w:pPr>
      <w:rPr>
        <w:rFonts w:ascii="Courier New" w:hAnsi="Courier New" w:cs="Courier New" w:hint="default"/>
      </w:rPr>
    </w:lvl>
    <w:lvl w:ilvl="2" w:tplc="240A0005" w:tentative="1">
      <w:start w:val="1"/>
      <w:numFmt w:val="bullet"/>
      <w:lvlText w:val=""/>
      <w:lvlJc w:val="left"/>
      <w:pPr>
        <w:ind w:left="4287" w:hanging="360"/>
      </w:pPr>
      <w:rPr>
        <w:rFonts w:ascii="Wingdings" w:hAnsi="Wingdings" w:hint="default"/>
      </w:rPr>
    </w:lvl>
    <w:lvl w:ilvl="3" w:tplc="240A0001" w:tentative="1">
      <w:start w:val="1"/>
      <w:numFmt w:val="bullet"/>
      <w:lvlText w:val=""/>
      <w:lvlJc w:val="left"/>
      <w:pPr>
        <w:ind w:left="5007" w:hanging="360"/>
      </w:pPr>
      <w:rPr>
        <w:rFonts w:ascii="Symbol" w:hAnsi="Symbol" w:hint="default"/>
      </w:rPr>
    </w:lvl>
    <w:lvl w:ilvl="4" w:tplc="240A0003" w:tentative="1">
      <w:start w:val="1"/>
      <w:numFmt w:val="bullet"/>
      <w:lvlText w:val="o"/>
      <w:lvlJc w:val="left"/>
      <w:pPr>
        <w:ind w:left="5727" w:hanging="360"/>
      </w:pPr>
      <w:rPr>
        <w:rFonts w:ascii="Courier New" w:hAnsi="Courier New" w:cs="Courier New" w:hint="default"/>
      </w:rPr>
    </w:lvl>
    <w:lvl w:ilvl="5" w:tplc="240A0005" w:tentative="1">
      <w:start w:val="1"/>
      <w:numFmt w:val="bullet"/>
      <w:lvlText w:val=""/>
      <w:lvlJc w:val="left"/>
      <w:pPr>
        <w:ind w:left="6447" w:hanging="360"/>
      </w:pPr>
      <w:rPr>
        <w:rFonts w:ascii="Wingdings" w:hAnsi="Wingdings" w:hint="default"/>
      </w:rPr>
    </w:lvl>
    <w:lvl w:ilvl="6" w:tplc="240A0001" w:tentative="1">
      <w:start w:val="1"/>
      <w:numFmt w:val="bullet"/>
      <w:lvlText w:val=""/>
      <w:lvlJc w:val="left"/>
      <w:pPr>
        <w:ind w:left="7167" w:hanging="360"/>
      </w:pPr>
      <w:rPr>
        <w:rFonts w:ascii="Symbol" w:hAnsi="Symbol" w:hint="default"/>
      </w:rPr>
    </w:lvl>
    <w:lvl w:ilvl="7" w:tplc="240A0003" w:tentative="1">
      <w:start w:val="1"/>
      <w:numFmt w:val="bullet"/>
      <w:lvlText w:val="o"/>
      <w:lvlJc w:val="left"/>
      <w:pPr>
        <w:ind w:left="7887" w:hanging="360"/>
      </w:pPr>
      <w:rPr>
        <w:rFonts w:ascii="Courier New" w:hAnsi="Courier New" w:cs="Courier New" w:hint="default"/>
      </w:rPr>
    </w:lvl>
    <w:lvl w:ilvl="8" w:tplc="240A0005" w:tentative="1">
      <w:start w:val="1"/>
      <w:numFmt w:val="bullet"/>
      <w:lvlText w:val=""/>
      <w:lvlJc w:val="left"/>
      <w:pPr>
        <w:ind w:left="8607" w:hanging="360"/>
      </w:pPr>
      <w:rPr>
        <w:rFonts w:ascii="Wingdings" w:hAnsi="Wingdings" w:hint="default"/>
      </w:rPr>
    </w:lvl>
  </w:abstractNum>
  <w:abstractNum w:abstractNumId="11" w15:restartNumberingAfterBreak="0">
    <w:nsid w:val="1781630B"/>
    <w:multiLevelType w:val="multilevel"/>
    <w:tmpl w:val="D2B2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1269"/>
    <w:multiLevelType w:val="hybridMultilevel"/>
    <w:tmpl w:val="6054F334"/>
    <w:lvl w:ilvl="0" w:tplc="240A0001">
      <w:start w:val="1"/>
      <w:numFmt w:val="bullet"/>
      <w:lvlText w:val=""/>
      <w:lvlJc w:val="left"/>
      <w:pPr>
        <w:ind w:left="1440" w:hanging="360"/>
      </w:pPr>
      <w:rPr>
        <w:rFonts w:ascii="Symbol" w:hAnsi="Symbol" w:hint="default"/>
        <w:sz w:val="22"/>
        <w:szCs w:val="22"/>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D1C6239"/>
    <w:multiLevelType w:val="multilevel"/>
    <w:tmpl w:val="052CA4C2"/>
    <w:lvl w:ilvl="0">
      <w:start w:val="1"/>
      <w:numFmt w:val="decimal"/>
      <w:pStyle w:val="Ttulo1"/>
      <w:lvlText w:val="%1"/>
      <w:lvlJc w:val="left"/>
      <w:pPr>
        <w:ind w:left="2701" w:hanging="432"/>
      </w:pPr>
      <w:rPr>
        <w:rFonts w:ascii="Verdana" w:hAnsi="Verdana" w:hint="default"/>
        <w:sz w:val="22"/>
        <w:szCs w:val="22"/>
        <w:specVanish w:val="0"/>
      </w:rPr>
    </w:lvl>
    <w:lvl w:ilvl="1">
      <w:start w:val="1"/>
      <w:numFmt w:val="decimal"/>
      <w:pStyle w:val="Ttulo2"/>
      <w:lvlText w:val="%1.%2"/>
      <w:lvlJc w:val="left"/>
      <w:pPr>
        <w:ind w:left="576" w:hanging="576"/>
      </w:pPr>
      <w:rPr>
        <w:rFonts w:hint="default"/>
        <w:sz w:val="22"/>
        <w:szCs w:val="22"/>
      </w:rPr>
    </w:lvl>
    <w:lvl w:ilvl="2">
      <w:start w:val="3"/>
      <w:numFmt w:val="decimal"/>
      <w:lvlText w:val="%1.4.1"/>
      <w:lvlJc w:val="left"/>
      <w:pPr>
        <w:ind w:left="720" w:hanging="720"/>
      </w:pPr>
      <w:rPr>
        <w:rFonts w:hint="default"/>
        <w:sz w:val="22"/>
        <w:szCs w:val="22"/>
      </w:rPr>
    </w:lvl>
    <w:lvl w:ilvl="3">
      <w:start w:val="1"/>
      <w:numFmt w:val="decimal"/>
      <w:pStyle w:val="Ttulo4"/>
      <w:lvlText w:val="%1.%2.%3.%4"/>
      <w:lvlJc w:val="left"/>
      <w:pPr>
        <w:ind w:left="864" w:hanging="864"/>
      </w:pPr>
      <w:rPr>
        <w:rFonts w:hint="default"/>
        <w:sz w:val="24"/>
      </w:rPr>
    </w:lvl>
    <w:lvl w:ilvl="4">
      <w:start w:val="1"/>
      <w:numFmt w:val="decimal"/>
      <w:pStyle w:val="Ttulo5"/>
      <w:lvlText w:val="%1.%2.%3.%4.%5"/>
      <w:lvlJc w:val="left"/>
      <w:pPr>
        <w:ind w:left="1008" w:hanging="1008"/>
      </w:pPr>
      <w:rPr>
        <w:rFonts w:hint="default"/>
        <w:sz w:val="24"/>
      </w:rPr>
    </w:lvl>
    <w:lvl w:ilvl="5">
      <w:start w:val="1"/>
      <w:numFmt w:val="decimal"/>
      <w:pStyle w:val="Ttulo6"/>
      <w:lvlText w:val="%1.%2.%3.%4.%5.%6"/>
      <w:lvlJc w:val="left"/>
      <w:pPr>
        <w:ind w:left="1152" w:hanging="1152"/>
      </w:pPr>
      <w:rPr>
        <w:rFonts w:hint="default"/>
        <w:sz w:val="24"/>
      </w:rPr>
    </w:lvl>
    <w:lvl w:ilvl="6">
      <w:start w:val="1"/>
      <w:numFmt w:val="decimal"/>
      <w:pStyle w:val="Ttulo7"/>
      <w:lvlText w:val="%1.%2.%3.%4.%5.%6.%7"/>
      <w:lvlJc w:val="left"/>
      <w:pPr>
        <w:ind w:left="1296" w:hanging="1296"/>
      </w:pPr>
      <w:rPr>
        <w:rFonts w:hint="default"/>
        <w:sz w:val="24"/>
      </w:rPr>
    </w:lvl>
    <w:lvl w:ilvl="7">
      <w:start w:val="1"/>
      <w:numFmt w:val="decimal"/>
      <w:pStyle w:val="Ttulo8"/>
      <w:lvlText w:val="%1.%2.%3.%4.%5.%6.%7.%8"/>
      <w:lvlJc w:val="left"/>
      <w:pPr>
        <w:ind w:left="1440" w:hanging="1440"/>
      </w:pPr>
      <w:rPr>
        <w:rFonts w:hint="default"/>
        <w:sz w:val="24"/>
      </w:rPr>
    </w:lvl>
    <w:lvl w:ilvl="8">
      <w:start w:val="1"/>
      <w:numFmt w:val="decimal"/>
      <w:pStyle w:val="Ttulo9"/>
      <w:lvlText w:val="%1.%2.%3.%4.%5.%6.%7.%8.%9"/>
      <w:lvlJc w:val="left"/>
      <w:pPr>
        <w:ind w:left="1584" w:hanging="1584"/>
      </w:pPr>
      <w:rPr>
        <w:rFonts w:hint="default"/>
        <w:sz w:val="24"/>
      </w:rPr>
    </w:lvl>
  </w:abstractNum>
  <w:abstractNum w:abstractNumId="14" w15:restartNumberingAfterBreak="0">
    <w:nsid w:val="1DAC0C4A"/>
    <w:multiLevelType w:val="multilevel"/>
    <w:tmpl w:val="3440F39C"/>
    <w:lvl w:ilvl="0">
      <w:start w:val="3"/>
      <w:numFmt w:val="decimal"/>
      <w:lvlText w:val="%1"/>
      <w:lvlJc w:val="left"/>
      <w:pPr>
        <w:ind w:left="645" w:hanging="64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2072" w:hanging="108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424" w:hanging="1440"/>
      </w:pPr>
      <w:rPr>
        <w:rFonts w:hint="default"/>
      </w:rPr>
    </w:lvl>
    <w:lvl w:ilvl="5">
      <w:start w:val="1"/>
      <w:numFmt w:val="decimal"/>
      <w:lvlText w:val="%1.%2.%3.%4.%5.%6"/>
      <w:lvlJc w:val="left"/>
      <w:pPr>
        <w:ind w:left="4280" w:hanging="1800"/>
      </w:pPr>
      <w:rPr>
        <w:rFonts w:hint="default"/>
      </w:rPr>
    </w:lvl>
    <w:lvl w:ilvl="6">
      <w:start w:val="1"/>
      <w:numFmt w:val="decimal"/>
      <w:lvlText w:val="%1.%2.%3.%4.%5.%6.%7"/>
      <w:lvlJc w:val="left"/>
      <w:pPr>
        <w:ind w:left="5136" w:hanging="2160"/>
      </w:pPr>
      <w:rPr>
        <w:rFonts w:hint="default"/>
      </w:rPr>
    </w:lvl>
    <w:lvl w:ilvl="7">
      <w:start w:val="1"/>
      <w:numFmt w:val="decimal"/>
      <w:lvlText w:val="%1.%2.%3.%4.%5.%6.%7.%8"/>
      <w:lvlJc w:val="left"/>
      <w:pPr>
        <w:ind w:left="5632" w:hanging="2160"/>
      </w:pPr>
      <w:rPr>
        <w:rFonts w:hint="default"/>
      </w:rPr>
    </w:lvl>
    <w:lvl w:ilvl="8">
      <w:start w:val="1"/>
      <w:numFmt w:val="decimal"/>
      <w:lvlText w:val="%1.%2.%3.%4.%5.%6.%7.%8.%9"/>
      <w:lvlJc w:val="left"/>
      <w:pPr>
        <w:ind w:left="6488" w:hanging="2520"/>
      </w:pPr>
      <w:rPr>
        <w:rFonts w:hint="default"/>
      </w:rPr>
    </w:lvl>
  </w:abstractNum>
  <w:abstractNum w:abstractNumId="15" w15:restartNumberingAfterBreak="0">
    <w:nsid w:val="229E4330"/>
    <w:multiLevelType w:val="hybridMultilevel"/>
    <w:tmpl w:val="E0BAF318"/>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16" w15:restartNumberingAfterBreak="0">
    <w:nsid w:val="266640F1"/>
    <w:multiLevelType w:val="multilevel"/>
    <w:tmpl w:val="02FE2E1C"/>
    <w:styleLink w:val="Listaactual7"/>
    <w:lvl w:ilvl="0">
      <w:start w:val="1"/>
      <w:numFmt w:val="decimal"/>
      <w:lvlText w:val="%1"/>
      <w:lvlJc w:val="left"/>
      <w:pPr>
        <w:ind w:left="432" w:hanging="432"/>
      </w:pPr>
      <w:rPr>
        <w:rFonts w:hint="default"/>
        <w:specVanish w:val="0"/>
      </w:rPr>
    </w:lvl>
    <w:lvl w:ilvl="1">
      <w:start w:val="1"/>
      <w:numFmt w:val="decimal"/>
      <w:lvlText w:val="%1.%2"/>
      <w:lvlJc w:val="left"/>
      <w:pPr>
        <w:ind w:left="576" w:hanging="576"/>
      </w:pPr>
      <w:rPr>
        <w:rFonts w:hint="default"/>
        <w:sz w:val="24"/>
      </w:rPr>
    </w:lvl>
    <w:lvl w:ilvl="2">
      <w:start w:val="3"/>
      <w:numFmt w:val="decimal"/>
      <w:lvlText w:val="%1.%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17" w15:restartNumberingAfterBreak="0">
    <w:nsid w:val="26C04728"/>
    <w:multiLevelType w:val="multilevel"/>
    <w:tmpl w:val="01124782"/>
    <w:lvl w:ilvl="0">
      <w:start w:val="3"/>
      <w:numFmt w:val="decimal"/>
      <w:lvlText w:val="%1"/>
      <w:lvlJc w:val="left"/>
      <w:pPr>
        <w:ind w:left="525" w:hanging="525"/>
      </w:pPr>
      <w:rPr>
        <w:rFonts w:hint="default"/>
      </w:rPr>
    </w:lvl>
    <w:lvl w:ilvl="1">
      <w:start w:val="4"/>
      <w:numFmt w:val="decimal"/>
      <w:lvlText w:val="%1.%2"/>
      <w:lvlJc w:val="left"/>
      <w:pPr>
        <w:ind w:left="813" w:hanging="525"/>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8" w15:restartNumberingAfterBreak="0">
    <w:nsid w:val="2874193F"/>
    <w:multiLevelType w:val="multilevel"/>
    <w:tmpl w:val="73F0603C"/>
    <w:styleLink w:val="Listaactual19"/>
    <w:lvl w:ilvl="0">
      <w:start w:val="1"/>
      <w:numFmt w:val="decimal"/>
      <w:lvlText w:val="%1"/>
      <w:lvlJc w:val="left"/>
      <w:pPr>
        <w:ind w:left="432" w:hanging="432"/>
      </w:pPr>
      <w:rPr>
        <w:rFonts w:hint="default"/>
        <w:specVanish w:val="0"/>
      </w:rPr>
    </w:lvl>
    <w:lvl w:ilvl="1">
      <w:start w:val="1"/>
      <w:numFmt w:val="decimal"/>
      <w:lvlText w:val="%1.%2"/>
      <w:lvlJc w:val="left"/>
      <w:pPr>
        <w:ind w:left="576" w:hanging="576"/>
      </w:pPr>
      <w:rPr>
        <w:rFonts w:hint="default"/>
        <w:sz w:val="24"/>
      </w:rPr>
    </w:lvl>
    <w:lvl w:ilvl="2">
      <w:start w:val="3"/>
      <w:numFmt w:val="decimal"/>
      <w:lvlText w:val="%1.3.1"/>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19" w15:restartNumberingAfterBreak="0">
    <w:nsid w:val="288B2111"/>
    <w:multiLevelType w:val="hybridMultilevel"/>
    <w:tmpl w:val="8C52C3FA"/>
    <w:lvl w:ilvl="0" w:tplc="240A0001">
      <w:start w:val="1"/>
      <w:numFmt w:val="bullet"/>
      <w:lvlText w:val=""/>
      <w:lvlJc w:val="left"/>
      <w:pPr>
        <w:ind w:left="700" w:hanging="360"/>
      </w:pPr>
      <w:rPr>
        <w:rFonts w:ascii="Symbol" w:hAnsi="Symbol" w:hint="default"/>
      </w:rPr>
    </w:lvl>
    <w:lvl w:ilvl="1" w:tplc="240A0003" w:tentative="1">
      <w:start w:val="1"/>
      <w:numFmt w:val="bullet"/>
      <w:lvlText w:val="o"/>
      <w:lvlJc w:val="left"/>
      <w:pPr>
        <w:ind w:left="1420" w:hanging="360"/>
      </w:pPr>
      <w:rPr>
        <w:rFonts w:ascii="Courier New" w:hAnsi="Courier New" w:cs="Courier New" w:hint="default"/>
      </w:rPr>
    </w:lvl>
    <w:lvl w:ilvl="2" w:tplc="240A0005" w:tentative="1">
      <w:start w:val="1"/>
      <w:numFmt w:val="bullet"/>
      <w:lvlText w:val=""/>
      <w:lvlJc w:val="left"/>
      <w:pPr>
        <w:ind w:left="2140" w:hanging="360"/>
      </w:pPr>
      <w:rPr>
        <w:rFonts w:ascii="Wingdings" w:hAnsi="Wingdings" w:hint="default"/>
      </w:rPr>
    </w:lvl>
    <w:lvl w:ilvl="3" w:tplc="240A0001" w:tentative="1">
      <w:start w:val="1"/>
      <w:numFmt w:val="bullet"/>
      <w:lvlText w:val=""/>
      <w:lvlJc w:val="left"/>
      <w:pPr>
        <w:ind w:left="2860" w:hanging="360"/>
      </w:pPr>
      <w:rPr>
        <w:rFonts w:ascii="Symbol" w:hAnsi="Symbol" w:hint="default"/>
      </w:rPr>
    </w:lvl>
    <w:lvl w:ilvl="4" w:tplc="240A0003" w:tentative="1">
      <w:start w:val="1"/>
      <w:numFmt w:val="bullet"/>
      <w:lvlText w:val="o"/>
      <w:lvlJc w:val="left"/>
      <w:pPr>
        <w:ind w:left="3580" w:hanging="360"/>
      </w:pPr>
      <w:rPr>
        <w:rFonts w:ascii="Courier New" w:hAnsi="Courier New" w:cs="Courier New" w:hint="default"/>
      </w:rPr>
    </w:lvl>
    <w:lvl w:ilvl="5" w:tplc="240A0005" w:tentative="1">
      <w:start w:val="1"/>
      <w:numFmt w:val="bullet"/>
      <w:lvlText w:val=""/>
      <w:lvlJc w:val="left"/>
      <w:pPr>
        <w:ind w:left="4300" w:hanging="360"/>
      </w:pPr>
      <w:rPr>
        <w:rFonts w:ascii="Wingdings" w:hAnsi="Wingdings" w:hint="default"/>
      </w:rPr>
    </w:lvl>
    <w:lvl w:ilvl="6" w:tplc="240A0001" w:tentative="1">
      <w:start w:val="1"/>
      <w:numFmt w:val="bullet"/>
      <w:lvlText w:val=""/>
      <w:lvlJc w:val="left"/>
      <w:pPr>
        <w:ind w:left="5020" w:hanging="360"/>
      </w:pPr>
      <w:rPr>
        <w:rFonts w:ascii="Symbol" w:hAnsi="Symbol" w:hint="default"/>
      </w:rPr>
    </w:lvl>
    <w:lvl w:ilvl="7" w:tplc="240A0003" w:tentative="1">
      <w:start w:val="1"/>
      <w:numFmt w:val="bullet"/>
      <w:lvlText w:val="o"/>
      <w:lvlJc w:val="left"/>
      <w:pPr>
        <w:ind w:left="5740" w:hanging="360"/>
      </w:pPr>
      <w:rPr>
        <w:rFonts w:ascii="Courier New" w:hAnsi="Courier New" w:cs="Courier New" w:hint="default"/>
      </w:rPr>
    </w:lvl>
    <w:lvl w:ilvl="8" w:tplc="240A0005" w:tentative="1">
      <w:start w:val="1"/>
      <w:numFmt w:val="bullet"/>
      <w:lvlText w:val=""/>
      <w:lvlJc w:val="left"/>
      <w:pPr>
        <w:ind w:left="6460" w:hanging="360"/>
      </w:pPr>
      <w:rPr>
        <w:rFonts w:ascii="Wingdings" w:hAnsi="Wingdings" w:hint="default"/>
      </w:rPr>
    </w:lvl>
  </w:abstractNum>
  <w:abstractNum w:abstractNumId="20" w15:restartNumberingAfterBreak="0">
    <w:nsid w:val="2B214A6A"/>
    <w:multiLevelType w:val="hybridMultilevel"/>
    <w:tmpl w:val="17AA3D7C"/>
    <w:lvl w:ilvl="0" w:tplc="FFFFFFFF">
      <w:start w:val="1"/>
      <w:numFmt w:val="bullet"/>
      <w:lvlText w:val="o"/>
      <w:lvlJc w:val="left"/>
      <w:pPr>
        <w:ind w:left="1080" w:hanging="360"/>
      </w:pPr>
      <w:rPr>
        <w:rFonts w:ascii="Courier New" w:hAnsi="Courier New" w:cs="Courier New" w:hint="default"/>
        <w:sz w:val="22"/>
        <w:szCs w:val="22"/>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1" w15:restartNumberingAfterBreak="0">
    <w:nsid w:val="2E1A4DA1"/>
    <w:multiLevelType w:val="hybridMultilevel"/>
    <w:tmpl w:val="B1383E20"/>
    <w:lvl w:ilvl="0" w:tplc="240A0017">
      <w:start w:val="1"/>
      <w:numFmt w:val="lowerLetter"/>
      <w:lvlText w:val="%1)"/>
      <w:lvlJc w:val="left"/>
      <w:pPr>
        <w:ind w:left="705" w:hanging="705"/>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5029B6"/>
    <w:multiLevelType w:val="hybridMultilevel"/>
    <w:tmpl w:val="D2C0C1F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3" w15:restartNumberingAfterBreak="0">
    <w:nsid w:val="327E44B2"/>
    <w:multiLevelType w:val="hybridMultilevel"/>
    <w:tmpl w:val="5440AA02"/>
    <w:lvl w:ilvl="0" w:tplc="37A8717E">
      <w:numFmt w:val="bullet"/>
      <w:lvlText w:val="•"/>
      <w:lvlJc w:val="left"/>
      <w:pPr>
        <w:ind w:left="705" w:hanging="705"/>
      </w:pPr>
      <w:rPr>
        <w:rFonts w:ascii="Verdana" w:eastAsiaTheme="minorHAnsi" w:hAnsi="Verdana"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34EA3341"/>
    <w:multiLevelType w:val="hybridMultilevel"/>
    <w:tmpl w:val="0CC42CFE"/>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25" w15:restartNumberingAfterBreak="0">
    <w:nsid w:val="354B3B1D"/>
    <w:multiLevelType w:val="multilevel"/>
    <w:tmpl w:val="A12ECBD2"/>
    <w:styleLink w:val="Listaactual6"/>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26" w15:restartNumberingAfterBreak="0">
    <w:nsid w:val="36E05FA0"/>
    <w:multiLevelType w:val="hybridMultilevel"/>
    <w:tmpl w:val="1B088C00"/>
    <w:lvl w:ilvl="0" w:tplc="89725C7A">
      <w:numFmt w:val="bullet"/>
      <w:lvlText w:val="-"/>
      <w:lvlJc w:val="left"/>
      <w:pPr>
        <w:ind w:left="1166" w:hanging="360"/>
      </w:pPr>
      <w:rPr>
        <w:rFonts w:ascii="Aptos" w:eastAsiaTheme="minorHAnsi" w:hAnsi="Aptos" w:cstheme="minorBidi" w:hint="default"/>
      </w:rPr>
    </w:lvl>
    <w:lvl w:ilvl="1" w:tplc="080A0003" w:tentative="1">
      <w:start w:val="1"/>
      <w:numFmt w:val="bullet"/>
      <w:lvlText w:val="o"/>
      <w:lvlJc w:val="left"/>
      <w:pPr>
        <w:ind w:left="1886" w:hanging="360"/>
      </w:pPr>
      <w:rPr>
        <w:rFonts w:ascii="Courier New" w:hAnsi="Courier New" w:hint="default"/>
      </w:rPr>
    </w:lvl>
    <w:lvl w:ilvl="2" w:tplc="080A0005" w:tentative="1">
      <w:start w:val="1"/>
      <w:numFmt w:val="bullet"/>
      <w:lvlText w:val=""/>
      <w:lvlJc w:val="left"/>
      <w:pPr>
        <w:ind w:left="2606" w:hanging="360"/>
      </w:pPr>
      <w:rPr>
        <w:rFonts w:ascii="Wingdings" w:hAnsi="Wingdings" w:hint="default"/>
      </w:rPr>
    </w:lvl>
    <w:lvl w:ilvl="3" w:tplc="080A0001" w:tentative="1">
      <w:start w:val="1"/>
      <w:numFmt w:val="bullet"/>
      <w:lvlText w:val=""/>
      <w:lvlJc w:val="left"/>
      <w:pPr>
        <w:ind w:left="3326" w:hanging="360"/>
      </w:pPr>
      <w:rPr>
        <w:rFonts w:ascii="Symbol" w:hAnsi="Symbol" w:hint="default"/>
      </w:rPr>
    </w:lvl>
    <w:lvl w:ilvl="4" w:tplc="080A0003" w:tentative="1">
      <w:start w:val="1"/>
      <w:numFmt w:val="bullet"/>
      <w:lvlText w:val="o"/>
      <w:lvlJc w:val="left"/>
      <w:pPr>
        <w:ind w:left="4046" w:hanging="360"/>
      </w:pPr>
      <w:rPr>
        <w:rFonts w:ascii="Courier New" w:hAnsi="Courier New" w:hint="default"/>
      </w:rPr>
    </w:lvl>
    <w:lvl w:ilvl="5" w:tplc="080A0005" w:tentative="1">
      <w:start w:val="1"/>
      <w:numFmt w:val="bullet"/>
      <w:lvlText w:val=""/>
      <w:lvlJc w:val="left"/>
      <w:pPr>
        <w:ind w:left="4766" w:hanging="360"/>
      </w:pPr>
      <w:rPr>
        <w:rFonts w:ascii="Wingdings" w:hAnsi="Wingdings" w:hint="default"/>
      </w:rPr>
    </w:lvl>
    <w:lvl w:ilvl="6" w:tplc="080A0001" w:tentative="1">
      <w:start w:val="1"/>
      <w:numFmt w:val="bullet"/>
      <w:lvlText w:val=""/>
      <w:lvlJc w:val="left"/>
      <w:pPr>
        <w:ind w:left="5486" w:hanging="360"/>
      </w:pPr>
      <w:rPr>
        <w:rFonts w:ascii="Symbol" w:hAnsi="Symbol" w:hint="default"/>
      </w:rPr>
    </w:lvl>
    <w:lvl w:ilvl="7" w:tplc="080A0003" w:tentative="1">
      <w:start w:val="1"/>
      <w:numFmt w:val="bullet"/>
      <w:lvlText w:val="o"/>
      <w:lvlJc w:val="left"/>
      <w:pPr>
        <w:ind w:left="6206" w:hanging="360"/>
      </w:pPr>
      <w:rPr>
        <w:rFonts w:ascii="Courier New" w:hAnsi="Courier New" w:hint="default"/>
      </w:rPr>
    </w:lvl>
    <w:lvl w:ilvl="8" w:tplc="080A0005" w:tentative="1">
      <w:start w:val="1"/>
      <w:numFmt w:val="bullet"/>
      <w:lvlText w:val=""/>
      <w:lvlJc w:val="left"/>
      <w:pPr>
        <w:ind w:left="6926" w:hanging="360"/>
      </w:pPr>
      <w:rPr>
        <w:rFonts w:ascii="Wingdings" w:hAnsi="Wingdings" w:hint="default"/>
      </w:rPr>
    </w:lvl>
  </w:abstractNum>
  <w:abstractNum w:abstractNumId="27" w15:restartNumberingAfterBreak="0">
    <w:nsid w:val="3CF7147D"/>
    <w:multiLevelType w:val="multilevel"/>
    <w:tmpl w:val="720475E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3E381C5E"/>
    <w:multiLevelType w:val="multilevel"/>
    <w:tmpl w:val="080A0025"/>
    <w:styleLink w:val="Listaactual3"/>
    <w:lvl w:ilvl="0">
      <w:start w:val="1"/>
      <w:numFmt w:val="decimal"/>
      <w:lvlText w:val="%1"/>
      <w:lvlJc w:val="left"/>
      <w:pPr>
        <w:ind w:left="432" w:hanging="432"/>
      </w:pPr>
      <w:rPr>
        <w:specVanish w:val="0"/>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sz w:val="24"/>
        <w:szCs w:val="24"/>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29" w15:restartNumberingAfterBreak="0">
    <w:nsid w:val="3ED121C0"/>
    <w:multiLevelType w:val="multilevel"/>
    <w:tmpl w:val="A676692A"/>
    <w:styleLink w:val="Listaactual13"/>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3.%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30" w15:restartNumberingAfterBreak="0">
    <w:nsid w:val="3F06013C"/>
    <w:multiLevelType w:val="hybridMultilevel"/>
    <w:tmpl w:val="78CC896A"/>
    <w:lvl w:ilvl="0" w:tplc="FFFFFFFF">
      <w:start w:val="1"/>
      <w:numFmt w:val="bullet"/>
      <w:lvlText w:val="o"/>
      <w:lvlJc w:val="left"/>
      <w:pPr>
        <w:ind w:left="1080" w:hanging="360"/>
      </w:pPr>
      <w:rPr>
        <w:rFonts w:ascii="Courier New" w:hAnsi="Courier New" w:cs="Courier New" w:hint="default"/>
        <w:sz w:val="22"/>
        <w:szCs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1B152FA"/>
    <w:multiLevelType w:val="hybridMultilevel"/>
    <w:tmpl w:val="2A44C7F8"/>
    <w:lvl w:ilvl="0" w:tplc="0EA66658">
      <w:numFmt w:val="bullet"/>
      <w:lvlText w:val=""/>
      <w:lvlJc w:val="left"/>
      <w:pPr>
        <w:ind w:left="1058" w:hanging="360"/>
      </w:pPr>
      <w:rPr>
        <w:rFonts w:ascii="Symbol" w:eastAsia="Symbol" w:hAnsi="Symbol" w:cs="Symbol" w:hint="default"/>
        <w:spacing w:val="0"/>
        <w:w w:val="100"/>
        <w:lang w:val="es-ES" w:eastAsia="en-US" w:bidi="ar-SA"/>
      </w:rPr>
    </w:lvl>
    <w:lvl w:ilvl="1" w:tplc="B846E94A">
      <w:numFmt w:val="bullet"/>
      <w:lvlText w:val="•"/>
      <w:lvlJc w:val="left"/>
      <w:pPr>
        <w:ind w:left="1962" w:hanging="360"/>
      </w:pPr>
      <w:rPr>
        <w:rFonts w:hint="default"/>
        <w:lang w:val="es-ES" w:eastAsia="en-US" w:bidi="ar-SA"/>
      </w:rPr>
    </w:lvl>
    <w:lvl w:ilvl="2" w:tplc="7D300536">
      <w:numFmt w:val="bullet"/>
      <w:lvlText w:val="•"/>
      <w:lvlJc w:val="left"/>
      <w:pPr>
        <w:ind w:left="2864" w:hanging="360"/>
      </w:pPr>
      <w:rPr>
        <w:rFonts w:hint="default"/>
        <w:lang w:val="es-ES" w:eastAsia="en-US" w:bidi="ar-SA"/>
      </w:rPr>
    </w:lvl>
    <w:lvl w:ilvl="3" w:tplc="501A45BE">
      <w:numFmt w:val="bullet"/>
      <w:lvlText w:val="•"/>
      <w:lvlJc w:val="left"/>
      <w:pPr>
        <w:ind w:left="3766" w:hanging="360"/>
      </w:pPr>
      <w:rPr>
        <w:rFonts w:hint="default"/>
        <w:lang w:val="es-ES" w:eastAsia="en-US" w:bidi="ar-SA"/>
      </w:rPr>
    </w:lvl>
    <w:lvl w:ilvl="4" w:tplc="16FAE36E">
      <w:numFmt w:val="bullet"/>
      <w:lvlText w:val="•"/>
      <w:lvlJc w:val="left"/>
      <w:pPr>
        <w:ind w:left="4668" w:hanging="360"/>
      </w:pPr>
      <w:rPr>
        <w:rFonts w:hint="default"/>
        <w:lang w:val="es-ES" w:eastAsia="en-US" w:bidi="ar-SA"/>
      </w:rPr>
    </w:lvl>
    <w:lvl w:ilvl="5" w:tplc="72129D28">
      <w:numFmt w:val="bullet"/>
      <w:lvlText w:val="•"/>
      <w:lvlJc w:val="left"/>
      <w:pPr>
        <w:ind w:left="5570" w:hanging="360"/>
      </w:pPr>
      <w:rPr>
        <w:rFonts w:hint="default"/>
        <w:lang w:val="es-ES" w:eastAsia="en-US" w:bidi="ar-SA"/>
      </w:rPr>
    </w:lvl>
    <w:lvl w:ilvl="6" w:tplc="77FC5B88">
      <w:numFmt w:val="bullet"/>
      <w:lvlText w:val="•"/>
      <w:lvlJc w:val="left"/>
      <w:pPr>
        <w:ind w:left="6472" w:hanging="360"/>
      </w:pPr>
      <w:rPr>
        <w:rFonts w:hint="default"/>
        <w:lang w:val="es-ES" w:eastAsia="en-US" w:bidi="ar-SA"/>
      </w:rPr>
    </w:lvl>
    <w:lvl w:ilvl="7" w:tplc="D8AE4426">
      <w:numFmt w:val="bullet"/>
      <w:lvlText w:val="•"/>
      <w:lvlJc w:val="left"/>
      <w:pPr>
        <w:ind w:left="7374" w:hanging="360"/>
      </w:pPr>
      <w:rPr>
        <w:rFonts w:hint="default"/>
        <w:lang w:val="es-ES" w:eastAsia="en-US" w:bidi="ar-SA"/>
      </w:rPr>
    </w:lvl>
    <w:lvl w:ilvl="8" w:tplc="BEA2C344">
      <w:numFmt w:val="bullet"/>
      <w:lvlText w:val="•"/>
      <w:lvlJc w:val="left"/>
      <w:pPr>
        <w:ind w:left="8276" w:hanging="360"/>
      </w:pPr>
      <w:rPr>
        <w:rFonts w:hint="default"/>
        <w:lang w:val="es-ES" w:eastAsia="en-US" w:bidi="ar-SA"/>
      </w:rPr>
    </w:lvl>
  </w:abstractNum>
  <w:abstractNum w:abstractNumId="32" w15:restartNumberingAfterBreak="0">
    <w:nsid w:val="45A17298"/>
    <w:multiLevelType w:val="multilevel"/>
    <w:tmpl w:val="FE14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4A357A"/>
    <w:multiLevelType w:val="hybridMultilevel"/>
    <w:tmpl w:val="2B803024"/>
    <w:lvl w:ilvl="0" w:tplc="FFFFFFFF">
      <w:start w:val="1"/>
      <w:numFmt w:val="bullet"/>
      <w:lvlText w:val="o"/>
      <w:lvlJc w:val="left"/>
      <w:pPr>
        <w:ind w:left="2411" w:hanging="360"/>
      </w:pPr>
      <w:rPr>
        <w:rFonts w:ascii="Courier New" w:hAnsi="Courier New" w:cs="Courier New" w:hint="default"/>
        <w:sz w:val="22"/>
        <w:szCs w:val="22"/>
      </w:rPr>
    </w:lvl>
    <w:lvl w:ilvl="1" w:tplc="240A0003" w:tentative="1">
      <w:start w:val="1"/>
      <w:numFmt w:val="bullet"/>
      <w:lvlText w:val="o"/>
      <w:lvlJc w:val="left"/>
      <w:pPr>
        <w:ind w:left="3131" w:hanging="360"/>
      </w:pPr>
      <w:rPr>
        <w:rFonts w:ascii="Courier New" w:hAnsi="Courier New" w:cs="Courier New" w:hint="default"/>
      </w:rPr>
    </w:lvl>
    <w:lvl w:ilvl="2" w:tplc="240A0005" w:tentative="1">
      <w:start w:val="1"/>
      <w:numFmt w:val="bullet"/>
      <w:lvlText w:val=""/>
      <w:lvlJc w:val="left"/>
      <w:pPr>
        <w:ind w:left="3851" w:hanging="360"/>
      </w:pPr>
      <w:rPr>
        <w:rFonts w:ascii="Wingdings" w:hAnsi="Wingdings" w:hint="default"/>
      </w:rPr>
    </w:lvl>
    <w:lvl w:ilvl="3" w:tplc="240A0001" w:tentative="1">
      <w:start w:val="1"/>
      <w:numFmt w:val="bullet"/>
      <w:lvlText w:val=""/>
      <w:lvlJc w:val="left"/>
      <w:pPr>
        <w:ind w:left="4571" w:hanging="360"/>
      </w:pPr>
      <w:rPr>
        <w:rFonts w:ascii="Symbol" w:hAnsi="Symbol" w:hint="default"/>
      </w:rPr>
    </w:lvl>
    <w:lvl w:ilvl="4" w:tplc="240A0003" w:tentative="1">
      <w:start w:val="1"/>
      <w:numFmt w:val="bullet"/>
      <w:lvlText w:val="o"/>
      <w:lvlJc w:val="left"/>
      <w:pPr>
        <w:ind w:left="5291" w:hanging="360"/>
      </w:pPr>
      <w:rPr>
        <w:rFonts w:ascii="Courier New" w:hAnsi="Courier New" w:cs="Courier New" w:hint="default"/>
      </w:rPr>
    </w:lvl>
    <w:lvl w:ilvl="5" w:tplc="240A0005" w:tentative="1">
      <w:start w:val="1"/>
      <w:numFmt w:val="bullet"/>
      <w:lvlText w:val=""/>
      <w:lvlJc w:val="left"/>
      <w:pPr>
        <w:ind w:left="6011" w:hanging="360"/>
      </w:pPr>
      <w:rPr>
        <w:rFonts w:ascii="Wingdings" w:hAnsi="Wingdings" w:hint="default"/>
      </w:rPr>
    </w:lvl>
    <w:lvl w:ilvl="6" w:tplc="240A0001" w:tentative="1">
      <w:start w:val="1"/>
      <w:numFmt w:val="bullet"/>
      <w:lvlText w:val=""/>
      <w:lvlJc w:val="left"/>
      <w:pPr>
        <w:ind w:left="6731" w:hanging="360"/>
      </w:pPr>
      <w:rPr>
        <w:rFonts w:ascii="Symbol" w:hAnsi="Symbol" w:hint="default"/>
      </w:rPr>
    </w:lvl>
    <w:lvl w:ilvl="7" w:tplc="240A0003" w:tentative="1">
      <w:start w:val="1"/>
      <w:numFmt w:val="bullet"/>
      <w:lvlText w:val="o"/>
      <w:lvlJc w:val="left"/>
      <w:pPr>
        <w:ind w:left="7451" w:hanging="360"/>
      </w:pPr>
      <w:rPr>
        <w:rFonts w:ascii="Courier New" w:hAnsi="Courier New" w:cs="Courier New" w:hint="default"/>
      </w:rPr>
    </w:lvl>
    <w:lvl w:ilvl="8" w:tplc="240A0005" w:tentative="1">
      <w:start w:val="1"/>
      <w:numFmt w:val="bullet"/>
      <w:lvlText w:val=""/>
      <w:lvlJc w:val="left"/>
      <w:pPr>
        <w:ind w:left="8171" w:hanging="360"/>
      </w:pPr>
      <w:rPr>
        <w:rFonts w:ascii="Wingdings" w:hAnsi="Wingdings" w:hint="default"/>
      </w:rPr>
    </w:lvl>
  </w:abstractNum>
  <w:abstractNum w:abstractNumId="34" w15:restartNumberingAfterBreak="0">
    <w:nsid w:val="4B401588"/>
    <w:multiLevelType w:val="multilevel"/>
    <w:tmpl w:val="16369A14"/>
    <w:styleLink w:val="Listaactual11"/>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3.%2.2"/>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35" w15:restartNumberingAfterBreak="0">
    <w:nsid w:val="4D5D3B15"/>
    <w:multiLevelType w:val="multilevel"/>
    <w:tmpl w:val="AB36DADA"/>
    <w:styleLink w:val="Listaactual8"/>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36" w15:restartNumberingAfterBreak="0">
    <w:nsid w:val="4D97551B"/>
    <w:multiLevelType w:val="hybridMultilevel"/>
    <w:tmpl w:val="13ACF704"/>
    <w:lvl w:ilvl="0" w:tplc="FFFFFFFF">
      <w:start w:val="1"/>
      <w:numFmt w:val="bullet"/>
      <w:lvlText w:val="o"/>
      <w:lvlJc w:val="left"/>
      <w:pPr>
        <w:ind w:left="2138" w:hanging="360"/>
      </w:pPr>
      <w:rPr>
        <w:rFonts w:ascii="Courier New" w:hAnsi="Courier New" w:cs="Courier New" w:hint="default"/>
        <w:sz w:val="22"/>
        <w:szCs w:val="22"/>
      </w:rPr>
    </w:lvl>
    <w:lvl w:ilvl="1" w:tplc="240A0003" w:tentative="1">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37" w15:restartNumberingAfterBreak="0">
    <w:nsid w:val="539A0001"/>
    <w:multiLevelType w:val="hybridMultilevel"/>
    <w:tmpl w:val="C622A58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8" w15:restartNumberingAfterBreak="0">
    <w:nsid w:val="54481BC1"/>
    <w:multiLevelType w:val="hybridMultilevel"/>
    <w:tmpl w:val="270A06C6"/>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39" w15:restartNumberingAfterBreak="0">
    <w:nsid w:val="562058C1"/>
    <w:multiLevelType w:val="multilevel"/>
    <w:tmpl w:val="4FE2F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263EDC"/>
    <w:multiLevelType w:val="hybridMultilevel"/>
    <w:tmpl w:val="5B82065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1" w15:restartNumberingAfterBreak="0">
    <w:nsid w:val="59611D88"/>
    <w:multiLevelType w:val="multilevel"/>
    <w:tmpl w:val="66AC6DDE"/>
    <w:styleLink w:val="Listaactual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9816A0B"/>
    <w:multiLevelType w:val="multilevel"/>
    <w:tmpl w:val="FD8A3DA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 w15:restartNumberingAfterBreak="0">
    <w:nsid w:val="5A4F5D03"/>
    <w:multiLevelType w:val="hybridMultilevel"/>
    <w:tmpl w:val="9976AC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C613E66"/>
    <w:multiLevelType w:val="multilevel"/>
    <w:tmpl w:val="F4B0B37A"/>
    <w:styleLink w:val="Listaactual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D7B05D2"/>
    <w:multiLevelType w:val="multilevel"/>
    <w:tmpl w:val="AA62E9B0"/>
    <w:styleLink w:val="Listaactual14"/>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isLgl/>
      <w:lvlText w:val="%3.%2.1"/>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46" w15:restartNumberingAfterBreak="0">
    <w:nsid w:val="5D8D3C6B"/>
    <w:multiLevelType w:val="multilevel"/>
    <w:tmpl w:val="02FE2E1C"/>
    <w:styleLink w:val="Listaactual18"/>
    <w:lvl w:ilvl="0">
      <w:start w:val="1"/>
      <w:numFmt w:val="decimal"/>
      <w:lvlText w:val="%1"/>
      <w:lvlJc w:val="left"/>
      <w:pPr>
        <w:ind w:left="432" w:hanging="432"/>
      </w:pPr>
      <w:rPr>
        <w:rFonts w:hint="default"/>
        <w:specVanish w:val="0"/>
      </w:rPr>
    </w:lvl>
    <w:lvl w:ilvl="1">
      <w:start w:val="1"/>
      <w:numFmt w:val="decimal"/>
      <w:lvlText w:val="%1.%2"/>
      <w:lvlJc w:val="left"/>
      <w:pPr>
        <w:ind w:left="576" w:hanging="576"/>
      </w:pPr>
      <w:rPr>
        <w:rFonts w:hint="default"/>
        <w:sz w:val="24"/>
      </w:rPr>
    </w:lvl>
    <w:lvl w:ilvl="2">
      <w:start w:val="3"/>
      <w:numFmt w:val="decimal"/>
      <w:lvlText w:val="%1.%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47" w15:restartNumberingAfterBreak="0">
    <w:nsid w:val="5FA17DE9"/>
    <w:multiLevelType w:val="multilevel"/>
    <w:tmpl w:val="2E607E76"/>
    <w:styleLink w:val="Listaactual1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3.%2.2"/>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48" w15:restartNumberingAfterBreak="0">
    <w:nsid w:val="61287CAC"/>
    <w:multiLevelType w:val="hybridMultilevel"/>
    <w:tmpl w:val="5E6E197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49" w15:restartNumberingAfterBreak="0">
    <w:nsid w:val="621E6BAD"/>
    <w:multiLevelType w:val="hybridMultilevel"/>
    <w:tmpl w:val="3238155A"/>
    <w:lvl w:ilvl="0" w:tplc="89725C7A">
      <w:numFmt w:val="bullet"/>
      <w:lvlText w:val="-"/>
      <w:lvlJc w:val="left"/>
      <w:pPr>
        <w:ind w:left="1428" w:hanging="360"/>
      </w:pPr>
      <w:rPr>
        <w:rFonts w:ascii="Aptos" w:eastAsiaTheme="minorHAnsi" w:hAnsi="Aptos" w:cstheme="minorBidi" w:hint="default"/>
      </w:rPr>
    </w:lvl>
    <w:lvl w:ilvl="1" w:tplc="080A0003" w:tentative="1">
      <w:start w:val="1"/>
      <w:numFmt w:val="bullet"/>
      <w:lvlText w:val="o"/>
      <w:lvlJc w:val="left"/>
      <w:pPr>
        <w:ind w:left="2148" w:hanging="360"/>
      </w:pPr>
      <w:rPr>
        <w:rFonts w:ascii="Courier New" w:hAnsi="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0" w15:restartNumberingAfterBreak="0">
    <w:nsid w:val="632D7986"/>
    <w:multiLevelType w:val="hybridMultilevel"/>
    <w:tmpl w:val="ED3466A4"/>
    <w:lvl w:ilvl="0" w:tplc="FFFFFFFF">
      <w:start w:val="1"/>
      <w:numFmt w:val="bullet"/>
      <w:lvlText w:val="o"/>
      <w:lvlJc w:val="left"/>
      <w:pPr>
        <w:ind w:left="1068" w:hanging="360"/>
      </w:pPr>
      <w:rPr>
        <w:rFonts w:ascii="Courier New" w:hAnsi="Courier New" w:cs="Courier New" w:hint="default"/>
        <w:sz w:val="22"/>
        <w:szCs w:val="22"/>
      </w:rPr>
    </w:lvl>
    <w:lvl w:ilvl="1" w:tplc="080A0003" w:tentative="1">
      <w:start w:val="1"/>
      <w:numFmt w:val="bullet"/>
      <w:lvlText w:val="o"/>
      <w:lvlJc w:val="left"/>
      <w:pPr>
        <w:ind w:left="1788" w:hanging="360"/>
      </w:pPr>
      <w:rPr>
        <w:rFonts w:ascii="Courier New" w:hAnsi="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1" w15:restartNumberingAfterBreak="0">
    <w:nsid w:val="6391765F"/>
    <w:multiLevelType w:val="multilevel"/>
    <w:tmpl w:val="D356043C"/>
    <w:styleLink w:val="Listaactual15"/>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isLgl/>
      <w:lvlText w:val="%3.%2.2"/>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52" w15:restartNumberingAfterBreak="0">
    <w:nsid w:val="67B72C85"/>
    <w:multiLevelType w:val="hybridMultilevel"/>
    <w:tmpl w:val="A9CA4BD2"/>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53" w15:restartNumberingAfterBreak="0">
    <w:nsid w:val="6A59368E"/>
    <w:multiLevelType w:val="multilevel"/>
    <w:tmpl w:val="D8EA2680"/>
    <w:styleLink w:val="Listaactual9"/>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1.%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54" w15:restartNumberingAfterBreak="0">
    <w:nsid w:val="6B21146E"/>
    <w:multiLevelType w:val="multilevel"/>
    <w:tmpl w:val="23F27654"/>
    <w:styleLink w:val="Listaactual12"/>
    <w:lvl w:ilvl="0">
      <w:start w:val="1"/>
      <w:numFmt w:val="decimal"/>
      <w:lvlText w:val="3.1.1%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3.%2.3"/>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55" w15:restartNumberingAfterBreak="0">
    <w:nsid w:val="6CA364F9"/>
    <w:multiLevelType w:val="multilevel"/>
    <w:tmpl w:val="C180E038"/>
    <w:lvl w:ilvl="0">
      <w:start w:val="1"/>
      <w:numFmt w:val="decimal"/>
      <w:lvlText w:val="%1"/>
      <w:lvlJc w:val="left"/>
      <w:pPr>
        <w:ind w:left="770" w:hanging="432"/>
      </w:pPr>
      <w:rPr>
        <w:rFonts w:ascii="Verdana" w:eastAsia="Verdana" w:hAnsi="Verdana" w:cs="Verdana" w:hint="default"/>
        <w:b/>
        <w:bCs/>
        <w:i w:val="0"/>
        <w:iCs w:val="0"/>
        <w:spacing w:val="0"/>
        <w:w w:val="100"/>
        <w:sz w:val="22"/>
        <w:szCs w:val="22"/>
        <w:lang w:val="es-ES" w:eastAsia="en-US" w:bidi="ar-SA"/>
      </w:rPr>
    </w:lvl>
    <w:lvl w:ilvl="1">
      <w:start w:val="1"/>
      <w:numFmt w:val="decimal"/>
      <w:lvlText w:val="%1.%2"/>
      <w:lvlJc w:val="left"/>
      <w:pPr>
        <w:ind w:left="914" w:hanging="576"/>
      </w:pPr>
      <w:rPr>
        <w:rFonts w:ascii="Verdana" w:eastAsia="Verdana" w:hAnsi="Verdana" w:cs="Verdana" w:hint="default"/>
        <w:b/>
        <w:bCs/>
        <w:i w:val="0"/>
        <w:iCs w:val="0"/>
        <w:spacing w:val="-1"/>
        <w:w w:val="100"/>
        <w:sz w:val="22"/>
        <w:szCs w:val="22"/>
        <w:lang w:val="es-ES" w:eastAsia="en-US" w:bidi="ar-SA"/>
      </w:rPr>
    </w:lvl>
    <w:lvl w:ilvl="2">
      <w:start w:val="1"/>
      <w:numFmt w:val="decimal"/>
      <w:lvlText w:val="%1.%2.%3"/>
      <w:lvlJc w:val="left"/>
      <w:pPr>
        <w:ind w:left="1004" w:hanging="720"/>
      </w:pPr>
      <w:rPr>
        <w:rFonts w:ascii="Verdana" w:eastAsia="Verdana" w:hAnsi="Verdana" w:cs="Verdana" w:hint="default"/>
        <w:b/>
        <w:bCs/>
        <w:i w:val="0"/>
        <w:iCs w:val="0"/>
        <w:spacing w:val="-2"/>
        <w:w w:val="100"/>
        <w:sz w:val="22"/>
        <w:szCs w:val="22"/>
        <w:lang w:val="es-ES" w:eastAsia="en-US" w:bidi="ar-SA"/>
      </w:rPr>
    </w:lvl>
    <w:lvl w:ilvl="3">
      <w:start w:val="1"/>
      <w:numFmt w:val="decimal"/>
      <w:lvlText w:val="%1.%2.%3.%4"/>
      <w:lvlJc w:val="left"/>
      <w:pPr>
        <w:ind w:left="1200" w:hanging="862"/>
      </w:pPr>
      <w:rPr>
        <w:rFonts w:hint="default"/>
        <w:spacing w:val="-2"/>
        <w:w w:val="100"/>
        <w:lang w:val="es-ES" w:eastAsia="en-US" w:bidi="ar-SA"/>
      </w:rPr>
    </w:lvl>
    <w:lvl w:ilvl="4">
      <w:numFmt w:val="bullet"/>
      <w:lvlText w:val="•"/>
      <w:lvlJc w:val="left"/>
      <w:pPr>
        <w:ind w:left="1406" w:hanging="862"/>
      </w:pPr>
      <w:rPr>
        <w:rFonts w:ascii="Verdana" w:eastAsia="Verdana" w:hAnsi="Verdana" w:cs="Verdana" w:hint="default"/>
        <w:b w:val="0"/>
        <w:bCs w:val="0"/>
        <w:i w:val="0"/>
        <w:iCs w:val="0"/>
        <w:spacing w:val="0"/>
        <w:w w:val="100"/>
        <w:sz w:val="22"/>
        <w:szCs w:val="22"/>
        <w:lang w:val="es-ES" w:eastAsia="en-US" w:bidi="ar-SA"/>
      </w:rPr>
    </w:lvl>
    <w:lvl w:ilvl="5">
      <w:numFmt w:val="bullet"/>
      <w:lvlText w:val="•"/>
      <w:lvlJc w:val="left"/>
      <w:pPr>
        <w:ind w:left="2846" w:hanging="862"/>
      </w:pPr>
      <w:rPr>
        <w:rFonts w:hint="default"/>
        <w:lang w:val="es-ES" w:eastAsia="en-US" w:bidi="ar-SA"/>
      </w:rPr>
    </w:lvl>
    <w:lvl w:ilvl="6">
      <w:numFmt w:val="bullet"/>
      <w:lvlText w:val="•"/>
      <w:lvlJc w:val="left"/>
      <w:pPr>
        <w:ind w:left="4293" w:hanging="862"/>
      </w:pPr>
      <w:rPr>
        <w:rFonts w:hint="default"/>
        <w:lang w:val="es-ES" w:eastAsia="en-US" w:bidi="ar-SA"/>
      </w:rPr>
    </w:lvl>
    <w:lvl w:ilvl="7">
      <w:numFmt w:val="bullet"/>
      <w:lvlText w:val="•"/>
      <w:lvlJc w:val="left"/>
      <w:pPr>
        <w:ind w:left="5740" w:hanging="862"/>
      </w:pPr>
      <w:rPr>
        <w:rFonts w:hint="default"/>
        <w:lang w:val="es-ES" w:eastAsia="en-US" w:bidi="ar-SA"/>
      </w:rPr>
    </w:lvl>
    <w:lvl w:ilvl="8">
      <w:numFmt w:val="bullet"/>
      <w:lvlText w:val="•"/>
      <w:lvlJc w:val="left"/>
      <w:pPr>
        <w:ind w:left="7186" w:hanging="862"/>
      </w:pPr>
      <w:rPr>
        <w:rFonts w:hint="default"/>
        <w:lang w:val="es-ES" w:eastAsia="en-US" w:bidi="ar-SA"/>
      </w:rPr>
    </w:lvl>
  </w:abstractNum>
  <w:abstractNum w:abstractNumId="56" w15:restartNumberingAfterBreak="0">
    <w:nsid w:val="6EEA5D6A"/>
    <w:multiLevelType w:val="multilevel"/>
    <w:tmpl w:val="7DE08AE2"/>
    <w:styleLink w:val="Listaactual5"/>
    <w:lvl w:ilvl="0">
      <w:start w:val="1"/>
      <w:numFmt w:val="decimal"/>
      <w:lvlText w:val="%1.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4A3F31"/>
    <w:multiLevelType w:val="multilevel"/>
    <w:tmpl w:val="6BF4D5F2"/>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4"/>
      </w:rPr>
    </w:lvl>
    <w:lvl w:ilvl="2">
      <w:start w:val="3"/>
      <w:numFmt w:val="decimal"/>
      <w:lvlText w:val="%1.%2.2"/>
      <w:lvlJc w:val="left"/>
      <w:pPr>
        <w:ind w:left="720" w:hanging="720"/>
      </w:pPr>
      <w:rPr>
        <w:rFonts w:hint="default"/>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58" w15:restartNumberingAfterBreak="0">
    <w:nsid w:val="72933127"/>
    <w:multiLevelType w:val="multilevel"/>
    <w:tmpl w:val="803868DE"/>
    <w:lvl w:ilvl="0">
      <w:start w:val="9"/>
      <w:numFmt w:val="decimal"/>
      <w:lvlText w:val="%1"/>
      <w:lvlJc w:val="left"/>
      <w:pPr>
        <w:ind w:left="360" w:hanging="360"/>
      </w:pPr>
      <w:rPr>
        <w:rFonts w:hint="default"/>
      </w:rPr>
    </w:lvl>
    <w:lvl w:ilvl="1">
      <w:start w:val="1"/>
      <w:numFmt w:val="decimal"/>
      <w:lvlText w:val="%1.%2"/>
      <w:lvlJc w:val="left"/>
      <w:pPr>
        <w:ind w:left="6598"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59" w15:restartNumberingAfterBreak="0">
    <w:nsid w:val="730C6BD9"/>
    <w:multiLevelType w:val="hybridMultilevel"/>
    <w:tmpl w:val="454CCB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74B80A28"/>
    <w:multiLevelType w:val="multilevel"/>
    <w:tmpl w:val="88B622D4"/>
    <w:styleLink w:val="Listaactual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A75132"/>
    <w:multiLevelType w:val="hybridMultilevel"/>
    <w:tmpl w:val="6BEEE1DE"/>
    <w:lvl w:ilvl="0" w:tplc="9982A1DE">
      <w:numFmt w:val="bullet"/>
      <w:lvlText w:val=""/>
      <w:lvlJc w:val="left"/>
      <w:pPr>
        <w:ind w:left="1058" w:hanging="360"/>
      </w:pPr>
      <w:rPr>
        <w:rFonts w:ascii="Symbol" w:eastAsia="Symbol" w:hAnsi="Symbol" w:cs="Symbol" w:hint="default"/>
        <w:spacing w:val="0"/>
        <w:w w:val="100"/>
        <w:lang w:val="es-ES" w:eastAsia="en-US" w:bidi="ar-SA"/>
      </w:rPr>
    </w:lvl>
    <w:lvl w:ilvl="1" w:tplc="3EACBE70">
      <w:numFmt w:val="bullet"/>
      <w:lvlText w:val="•"/>
      <w:lvlJc w:val="left"/>
      <w:pPr>
        <w:ind w:left="1962" w:hanging="360"/>
      </w:pPr>
      <w:rPr>
        <w:rFonts w:hint="default"/>
        <w:lang w:val="es-ES" w:eastAsia="en-US" w:bidi="ar-SA"/>
      </w:rPr>
    </w:lvl>
    <w:lvl w:ilvl="2" w:tplc="7C264694">
      <w:numFmt w:val="bullet"/>
      <w:lvlText w:val="•"/>
      <w:lvlJc w:val="left"/>
      <w:pPr>
        <w:ind w:left="2864" w:hanging="360"/>
      </w:pPr>
      <w:rPr>
        <w:rFonts w:hint="default"/>
        <w:lang w:val="es-ES" w:eastAsia="en-US" w:bidi="ar-SA"/>
      </w:rPr>
    </w:lvl>
    <w:lvl w:ilvl="3" w:tplc="018E18A6">
      <w:numFmt w:val="bullet"/>
      <w:lvlText w:val="•"/>
      <w:lvlJc w:val="left"/>
      <w:pPr>
        <w:ind w:left="3766" w:hanging="360"/>
      </w:pPr>
      <w:rPr>
        <w:rFonts w:hint="default"/>
        <w:lang w:val="es-ES" w:eastAsia="en-US" w:bidi="ar-SA"/>
      </w:rPr>
    </w:lvl>
    <w:lvl w:ilvl="4" w:tplc="D780CF56">
      <w:numFmt w:val="bullet"/>
      <w:lvlText w:val="•"/>
      <w:lvlJc w:val="left"/>
      <w:pPr>
        <w:ind w:left="4668" w:hanging="360"/>
      </w:pPr>
      <w:rPr>
        <w:rFonts w:hint="default"/>
        <w:lang w:val="es-ES" w:eastAsia="en-US" w:bidi="ar-SA"/>
      </w:rPr>
    </w:lvl>
    <w:lvl w:ilvl="5" w:tplc="93BACE1E">
      <w:numFmt w:val="bullet"/>
      <w:lvlText w:val="•"/>
      <w:lvlJc w:val="left"/>
      <w:pPr>
        <w:ind w:left="5570" w:hanging="360"/>
      </w:pPr>
      <w:rPr>
        <w:rFonts w:hint="default"/>
        <w:lang w:val="es-ES" w:eastAsia="en-US" w:bidi="ar-SA"/>
      </w:rPr>
    </w:lvl>
    <w:lvl w:ilvl="6" w:tplc="06A06E00">
      <w:numFmt w:val="bullet"/>
      <w:lvlText w:val="•"/>
      <w:lvlJc w:val="left"/>
      <w:pPr>
        <w:ind w:left="6472" w:hanging="360"/>
      </w:pPr>
      <w:rPr>
        <w:rFonts w:hint="default"/>
        <w:lang w:val="es-ES" w:eastAsia="en-US" w:bidi="ar-SA"/>
      </w:rPr>
    </w:lvl>
    <w:lvl w:ilvl="7" w:tplc="811C6EC6">
      <w:numFmt w:val="bullet"/>
      <w:lvlText w:val="•"/>
      <w:lvlJc w:val="left"/>
      <w:pPr>
        <w:ind w:left="7374" w:hanging="360"/>
      </w:pPr>
      <w:rPr>
        <w:rFonts w:hint="default"/>
        <w:lang w:val="es-ES" w:eastAsia="en-US" w:bidi="ar-SA"/>
      </w:rPr>
    </w:lvl>
    <w:lvl w:ilvl="8" w:tplc="21FE66D0">
      <w:numFmt w:val="bullet"/>
      <w:lvlText w:val="•"/>
      <w:lvlJc w:val="left"/>
      <w:pPr>
        <w:ind w:left="8276" w:hanging="360"/>
      </w:pPr>
      <w:rPr>
        <w:rFonts w:hint="default"/>
        <w:lang w:val="es-ES" w:eastAsia="en-US" w:bidi="ar-SA"/>
      </w:rPr>
    </w:lvl>
  </w:abstractNum>
  <w:abstractNum w:abstractNumId="62" w15:restartNumberingAfterBreak="0">
    <w:nsid w:val="76237A22"/>
    <w:multiLevelType w:val="hybridMultilevel"/>
    <w:tmpl w:val="F5D6A36A"/>
    <w:lvl w:ilvl="0" w:tplc="3E5A64D2">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7887F3C"/>
    <w:multiLevelType w:val="multilevel"/>
    <w:tmpl w:val="D5EC5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D8D70CC"/>
    <w:multiLevelType w:val="multilevel"/>
    <w:tmpl w:val="35764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E179D2"/>
    <w:multiLevelType w:val="multilevel"/>
    <w:tmpl w:val="DDB88BD8"/>
    <w:styleLink w:val="Listaactual4"/>
    <w:lvl w:ilvl="0">
      <w:start w:val="1"/>
      <w:numFmt w:val="decimal"/>
      <w:lvlText w:val="%1"/>
      <w:lvlJc w:val="left"/>
      <w:pPr>
        <w:ind w:left="432" w:hanging="432"/>
      </w:pPr>
      <w:rPr>
        <w:specVanish w:val="0"/>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sz w:val="22"/>
        <w:szCs w:val="22"/>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66" w15:restartNumberingAfterBreak="0">
    <w:nsid w:val="7F7C0270"/>
    <w:multiLevelType w:val="hybridMultilevel"/>
    <w:tmpl w:val="5D3AD7CE"/>
    <w:lvl w:ilvl="0" w:tplc="76A06F24">
      <w:numFmt w:val="bullet"/>
      <w:lvlText w:val=""/>
      <w:lvlJc w:val="left"/>
      <w:pPr>
        <w:ind w:left="1058" w:hanging="360"/>
      </w:pPr>
      <w:rPr>
        <w:rFonts w:ascii="Symbol" w:eastAsia="Symbol" w:hAnsi="Symbol" w:cs="Symbol" w:hint="default"/>
        <w:spacing w:val="0"/>
        <w:w w:val="100"/>
        <w:lang w:val="es-ES" w:eastAsia="en-US" w:bidi="ar-SA"/>
      </w:rPr>
    </w:lvl>
    <w:lvl w:ilvl="1" w:tplc="14B2622E">
      <w:numFmt w:val="bullet"/>
      <w:lvlText w:val="•"/>
      <w:lvlJc w:val="left"/>
      <w:pPr>
        <w:ind w:left="1962" w:hanging="360"/>
      </w:pPr>
      <w:rPr>
        <w:rFonts w:hint="default"/>
        <w:lang w:val="es-ES" w:eastAsia="en-US" w:bidi="ar-SA"/>
      </w:rPr>
    </w:lvl>
    <w:lvl w:ilvl="2" w:tplc="EDE8A3EA">
      <w:numFmt w:val="bullet"/>
      <w:lvlText w:val="•"/>
      <w:lvlJc w:val="left"/>
      <w:pPr>
        <w:ind w:left="2864" w:hanging="360"/>
      </w:pPr>
      <w:rPr>
        <w:rFonts w:hint="default"/>
        <w:lang w:val="es-ES" w:eastAsia="en-US" w:bidi="ar-SA"/>
      </w:rPr>
    </w:lvl>
    <w:lvl w:ilvl="3" w:tplc="D74E5CFA">
      <w:numFmt w:val="bullet"/>
      <w:lvlText w:val="•"/>
      <w:lvlJc w:val="left"/>
      <w:pPr>
        <w:ind w:left="3766" w:hanging="360"/>
      </w:pPr>
      <w:rPr>
        <w:rFonts w:hint="default"/>
        <w:lang w:val="es-ES" w:eastAsia="en-US" w:bidi="ar-SA"/>
      </w:rPr>
    </w:lvl>
    <w:lvl w:ilvl="4" w:tplc="5B486FCC">
      <w:numFmt w:val="bullet"/>
      <w:lvlText w:val="•"/>
      <w:lvlJc w:val="left"/>
      <w:pPr>
        <w:ind w:left="4668" w:hanging="360"/>
      </w:pPr>
      <w:rPr>
        <w:rFonts w:hint="default"/>
        <w:lang w:val="es-ES" w:eastAsia="en-US" w:bidi="ar-SA"/>
      </w:rPr>
    </w:lvl>
    <w:lvl w:ilvl="5" w:tplc="81C4D68A">
      <w:numFmt w:val="bullet"/>
      <w:lvlText w:val="•"/>
      <w:lvlJc w:val="left"/>
      <w:pPr>
        <w:ind w:left="5570" w:hanging="360"/>
      </w:pPr>
      <w:rPr>
        <w:rFonts w:hint="default"/>
        <w:lang w:val="es-ES" w:eastAsia="en-US" w:bidi="ar-SA"/>
      </w:rPr>
    </w:lvl>
    <w:lvl w:ilvl="6" w:tplc="12D00D12">
      <w:numFmt w:val="bullet"/>
      <w:lvlText w:val="•"/>
      <w:lvlJc w:val="left"/>
      <w:pPr>
        <w:ind w:left="6472" w:hanging="360"/>
      </w:pPr>
      <w:rPr>
        <w:rFonts w:hint="default"/>
        <w:lang w:val="es-ES" w:eastAsia="en-US" w:bidi="ar-SA"/>
      </w:rPr>
    </w:lvl>
    <w:lvl w:ilvl="7" w:tplc="B6488168">
      <w:numFmt w:val="bullet"/>
      <w:lvlText w:val="•"/>
      <w:lvlJc w:val="left"/>
      <w:pPr>
        <w:ind w:left="7374" w:hanging="360"/>
      </w:pPr>
      <w:rPr>
        <w:rFonts w:hint="default"/>
        <w:lang w:val="es-ES" w:eastAsia="en-US" w:bidi="ar-SA"/>
      </w:rPr>
    </w:lvl>
    <w:lvl w:ilvl="8" w:tplc="166A5364">
      <w:numFmt w:val="bullet"/>
      <w:lvlText w:val="•"/>
      <w:lvlJc w:val="left"/>
      <w:pPr>
        <w:ind w:left="8276" w:hanging="360"/>
      </w:pPr>
      <w:rPr>
        <w:rFonts w:hint="default"/>
        <w:lang w:val="es-ES" w:eastAsia="en-US" w:bidi="ar-SA"/>
      </w:rPr>
    </w:lvl>
  </w:abstractNum>
  <w:num w:numId="1" w16cid:durableId="725110937">
    <w:abstractNumId w:val="42"/>
  </w:num>
  <w:num w:numId="2" w16cid:durableId="1002857130">
    <w:abstractNumId w:val="9"/>
  </w:num>
  <w:num w:numId="3" w16cid:durableId="1620988447">
    <w:abstractNumId w:val="27"/>
  </w:num>
  <w:num w:numId="4" w16cid:durableId="778724781">
    <w:abstractNumId w:val="59"/>
  </w:num>
  <w:num w:numId="5" w16cid:durableId="874543565">
    <w:abstractNumId w:val="41"/>
  </w:num>
  <w:num w:numId="6" w16cid:durableId="1998418672">
    <w:abstractNumId w:val="8"/>
  </w:num>
  <w:num w:numId="7" w16cid:durableId="2140150230">
    <w:abstractNumId w:val="28"/>
  </w:num>
  <w:num w:numId="8" w16cid:durableId="437218707">
    <w:abstractNumId w:val="13"/>
  </w:num>
  <w:num w:numId="9" w16cid:durableId="1204827679">
    <w:abstractNumId w:val="65"/>
  </w:num>
  <w:num w:numId="10" w16cid:durableId="1832210553">
    <w:abstractNumId w:val="56"/>
  </w:num>
  <w:num w:numId="11" w16cid:durableId="264459726">
    <w:abstractNumId w:val="25"/>
  </w:num>
  <w:num w:numId="12" w16cid:durableId="264964036">
    <w:abstractNumId w:val="16"/>
  </w:num>
  <w:num w:numId="13" w16cid:durableId="1708219965">
    <w:abstractNumId w:val="35"/>
  </w:num>
  <w:num w:numId="14" w16cid:durableId="323171590">
    <w:abstractNumId w:val="53"/>
  </w:num>
  <w:num w:numId="15" w16cid:durableId="553005251">
    <w:abstractNumId w:val="3"/>
  </w:num>
  <w:num w:numId="16" w16cid:durableId="1002123849">
    <w:abstractNumId w:val="34"/>
  </w:num>
  <w:num w:numId="17" w16cid:durableId="1712996321">
    <w:abstractNumId w:val="54"/>
  </w:num>
  <w:num w:numId="18" w16cid:durableId="2058964063">
    <w:abstractNumId w:val="29"/>
  </w:num>
  <w:num w:numId="19" w16cid:durableId="2107265755">
    <w:abstractNumId w:val="45"/>
  </w:num>
  <w:num w:numId="20" w16cid:durableId="1943954436">
    <w:abstractNumId w:val="51"/>
  </w:num>
  <w:num w:numId="21" w16cid:durableId="188764912">
    <w:abstractNumId w:val="57"/>
  </w:num>
  <w:num w:numId="22" w16cid:durableId="598102119">
    <w:abstractNumId w:val="47"/>
  </w:num>
  <w:num w:numId="23" w16cid:durableId="225383540">
    <w:abstractNumId w:val="46"/>
  </w:num>
  <w:num w:numId="24" w16cid:durableId="862936356">
    <w:abstractNumId w:val="18"/>
  </w:num>
  <w:num w:numId="25" w16cid:durableId="1407142466">
    <w:abstractNumId w:val="6"/>
  </w:num>
  <w:num w:numId="26" w16cid:durableId="1068848167">
    <w:abstractNumId w:val="60"/>
  </w:num>
  <w:num w:numId="27" w16cid:durableId="70472162">
    <w:abstractNumId w:val="44"/>
  </w:num>
  <w:num w:numId="28" w16cid:durableId="1786650751">
    <w:abstractNumId w:val="43"/>
  </w:num>
  <w:num w:numId="29" w16cid:durableId="1934126481">
    <w:abstractNumId w:val="20"/>
  </w:num>
  <w:num w:numId="30" w16cid:durableId="2012177696">
    <w:abstractNumId w:val="30"/>
  </w:num>
  <w:num w:numId="31" w16cid:durableId="1294629378">
    <w:abstractNumId w:val="50"/>
  </w:num>
  <w:num w:numId="32" w16cid:durableId="1294210671">
    <w:abstractNumId w:val="49"/>
  </w:num>
  <w:num w:numId="33" w16cid:durableId="2138865613">
    <w:abstractNumId w:val="26"/>
  </w:num>
  <w:num w:numId="34" w16cid:durableId="152378894">
    <w:abstractNumId w:val="4"/>
  </w:num>
  <w:num w:numId="35" w16cid:durableId="1747266865">
    <w:abstractNumId w:val="23"/>
  </w:num>
  <w:num w:numId="36" w16cid:durableId="287275622">
    <w:abstractNumId w:val="21"/>
  </w:num>
  <w:num w:numId="37" w16cid:durableId="45180279">
    <w:abstractNumId w:val="19"/>
  </w:num>
  <w:num w:numId="38" w16cid:durableId="1310674712">
    <w:abstractNumId w:val="1"/>
  </w:num>
  <w:num w:numId="39" w16cid:durableId="1734547053">
    <w:abstractNumId w:val="5"/>
  </w:num>
  <w:num w:numId="40" w16cid:durableId="306671043">
    <w:abstractNumId w:val="12"/>
  </w:num>
  <w:num w:numId="41" w16cid:durableId="1610047039">
    <w:abstractNumId w:val="52"/>
  </w:num>
  <w:num w:numId="42" w16cid:durableId="162823595">
    <w:abstractNumId w:val="38"/>
  </w:num>
  <w:num w:numId="43" w16cid:durableId="839320816">
    <w:abstractNumId w:val="15"/>
  </w:num>
  <w:num w:numId="44" w16cid:durableId="247615023">
    <w:abstractNumId w:val="24"/>
  </w:num>
  <w:num w:numId="45" w16cid:durableId="1694453465">
    <w:abstractNumId w:val="10"/>
  </w:num>
  <w:num w:numId="46" w16cid:durableId="453865631">
    <w:abstractNumId w:val="33"/>
  </w:num>
  <w:num w:numId="47" w16cid:durableId="704522683">
    <w:abstractNumId w:val="14"/>
  </w:num>
  <w:num w:numId="48" w16cid:durableId="1830168057">
    <w:abstractNumId w:val="17"/>
  </w:num>
  <w:num w:numId="49" w16cid:durableId="715353575">
    <w:abstractNumId w:val="62"/>
  </w:num>
  <w:num w:numId="50" w16cid:durableId="592591397">
    <w:abstractNumId w:val="58"/>
  </w:num>
  <w:num w:numId="51" w16cid:durableId="516238861">
    <w:abstractNumId w:val="48"/>
  </w:num>
  <w:num w:numId="52" w16cid:durableId="1195727402">
    <w:abstractNumId w:val="36"/>
  </w:num>
  <w:num w:numId="53" w16cid:durableId="728262053">
    <w:abstractNumId w:val="22"/>
  </w:num>
  <w:num w:numId="54" w16cid:durableId="696007310">
    <w:abstractNumId w:val="11"/>
  </w:num>
  <w:num w:numId="55" w16cid:durableId="259027266">
    <w:abstractNumId w:val="63"/>
  </w:num>
  <w:num w:numId="56" w16cid:durableId="1076366255">
    <w:abstractNumId w:val="39"/>
  </w:num>
  <w:num w:numId="57" w16cid:durableId="1504975785">
    <w:abstractNumId w:val="37"/>
  </w:num>
  <w:num w:numId="58" w16cid:durableId="671420783">
    <w:abstractNumId w:val="0"/>
  </w:num>
  <w:num w:numId="59" w16cid:durableId="2058384163">
    <w:abstractNumId w:val="40"/>
  </w:num>
  <w:num w:numId="60" w16cid:durableId="246499049">
    <w:abstractNumId w:val="32"/>
  </w:num>
  <w:num w:numId="61" w16cid:durableId="236869199">
    <w:abstractNumId w:val="64"/>
  </w:num>
  <w:num w:numId="62" w16cid:durableId="970094455">
    <w:abstractNumId w:val="31"/>
  </w:num>
  <w:num w:numId="63" w16cid:durableId="1684895669">
    <w:abstractNumId w:val="61"/>
  </w:num>
  <w:num w:numId="64" w16cid:durableId="1408503205">
    <w:abstractNumId w:val="66"/>
  </w:num>
  <w:num w:numId="65" w16cid:durableId="1353146161">
    <w:abstractNumId w:val="2"/>
  </w:num>
  <w:num w:numId="66" w16cid:durableId="1913001271">
    <w:abstractNumId w:val="55"/>
  </w:num>
  <w:num w:numId="67" w16cid:durableId="1647204880">
    <w:abstractNumId w:val="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737"/>
    <w:rsid w:val="00004FB9"/>
    <w:rsid w:val="00007086"/>
    <w:rsid w:val="000072E8"/>
    <w:rsid w:val="00007AEF"/>
    <w:rsid w:val="00015B0E"/>
    <w:rsid w:val="000224AF"/>
    <w:rsid w:val="0002609B"/>
    <w:rsid w:val="00030941"/>
    <w:rsid w:val="00031F50"/>
    <w:rsid w:val="00032B81"/>
    <w:rsid w:val="00037C03"/>
    <w:rsid w:val="00037C69"/>
    <w:rsid w:val="000424F3"/>
    <w:rsid w:val="00045AF2"/>
    <w:rsid w:val="000468E6"/>
    <w:rsid w:val="000502EA"/>
    <w:rsid w:val="000525A2"/>
    <w:rsid w:val="0005370F"/>
    <w:rsid w:val="00053FDA"/>
    <w:rsid w:val="000600C2"/>
    <w:rsid w:val="00061B23"/>
    <w:rsid w:val="00066A25"/>
    <w:rsid w:val="000701C5"/>
    <w:rsid w:val="00070946"/>
    <w:rsid w:val="0007428E"/>
    <w:rsid w:val="00076005"/>
    <w:rsid w:val="000776CA"/>
    <w:rsid w:val="00082AE3"/>
    <w:rsid w:val="000835DB"/>
    <w:rsid w:val="000845F6"/>
    <w:rsid w:val="00085145"/>
    <w:rsid w:val="000859DE"/>
    <w:rsid w:val="00090E56"/>
    <w:rsid w:val="0009262C"/>
    <w:rsid w:val="00092D41"/>
    <w:rsid w:val="0009497B"/>
    <w:rsid w:val="00095001"/>
    <w:rsid w:val="0009622E"/>
    <w:rsid w:val="0009659C"/>
    <w:rsid w:val="00096EE7"/>
    <w:rsid w:val="000A0059"/>
    <w:rsid w:val="000A036C"/>
    <w:rsid w:val="000A0B2B"/>
    <w:rsid w:val="000A4D4C"/>
    <w:rsid w:val="000B2346"/>
    <w:rsid w:val="000B23E0"/>
    <w:rsid w:val="000B3BAC"/>
    <w:rsid w:val="000B51B3"/>
    <w:rsid w:val="000B5AAD"/>
    <w:rsid w:val="000B60AE"/>
    <w:rsid w:val="000B6830"/>
    <w:rsid w:val="000B7D40"/>
    <w:rsid w:val="000C0FFD"/>
    <w:rsid w:val="000C4FD8"/>
    <w:rsid w:val="000C519F"/>
    <w:rsid w:val="000C65D5"/>
    <w:rsid w:val="000D0402"/>
    <w:rsid w:val="000D0435"/>
    <w:rsid w:val="000D0816"/>
    <w:rsid w:val="000D0C32"/>
    <w:rsid w:val="000D47F8"/>
    <w:rsid w:val="000D6883"/>
    <w:rsid w:val="000D7318"/>
    <w:rsid w:val="000E13C2"/>
    <w:rsid w:val="000E6A47"/>
    <w:rsid w:val="000E6E68"/>
    <w:rsid w:val="000E7398"/>
    <w:rsid w:val="000F1ADC"/>
    <w:rsid w:val="000F296E"/>
    <w:rsid w:val="000F39FC"/>
    <w:rsid w:val="000F3B2F"/>
    <w:rsid w:val="000F4869"/>
    <w:rsid w:val="000F4EF5"/>
    <w:rsid w:val="000F5547"/>
    <w:rsid w:val="000F79BA"/>
    <w:rsid w:val="001011A4"/>
    <w:rsid w:val="00101ACF"/>
    <w:rsid w:val="0010213A"/>
    <w:rsid w:val="001032A2"/>
    <w:rsid w:val="0010518E"/>
    <w:rsid w:val="00106C17"/>
    <w:rsid w:val="00111A35"/>
    <w:rsid w:val="00114A3B"/>
    <w:rsid w:val="00114E57"/>
    <w:rsid w:val="00115E7E"/>
    <w:rsid w:val="00116010"/>
    <w:rsid w:val="00116676"/>
    <w:rsid w:val="001172F3"/>
    <w:rsid w:val="00122A54"/>
    <w:rsid w:val="001270FB"/>
    <w:rsid w:val="00130A86"/>
    <w:rsid w:val="00131D1E"/>
    <w:rsid w:val="00134FBF"/>
    <w:rsid w:val="001400C3"/>
    <w:rsid w:val="00140C49"/>
    <w:rsid w:val="00143B9B"/>
    <w:rsid w:val="00146F0B"/>
    <w:rsid w:val="00146FAC"/>
    <w:rsid w:val="00150B89"/>
    <w:rsid w:val="0015232C"/>
    <w:rsid w:val="0015445A"/>
    <w:rsid w:val="00156563"/>
    <w:rsid w:val="00156869"/>
    <w:rsid w:val="00157E4F"/>
    <w:rsid w:val="00161DEC"/>
    <w:rsid w:val="00161FBD"/>
    <w:rsid w:val="00164823"/>
    <w:rsid w:val="00164E2E"/>
    <w:rsid w:val="00165267"/>
    <w:rsid w:val="001652F6"/>
    <w:rsid w:val="001676DC"/>
    <w:rsid w:val="0016773F"/>
    <w:rsid w:val="0017285F"/>
    <w:rsid w:val="00172FE4"/>
    <w:rsid w:val="00174184"/>
    <w:rsid w:val="00174948"/>
    <w:rsid w:val="001755DA"/>
    <w:rsid w:val="00175692"/>
    <w:rsid w:val="00175E06"/>
    <w:rsid w:val="001822A5"/>
    <w:rsid w:val="0018235E"/>
    <w:rsid w:val="00187F03"/>
    <w:rsid w:val="001901F4"/>
    <w:rsid w:val="00192B61"/>
    <w:rsid w:val="001973B0"/>
    <w:rsid w:val="001973F6"/>
    <w:rsid w:val="001A0062"/>
    <w:rsid w:val="001A0F17"/>
    <w:rsid w:val="001A1DA0"/>
    <w:rsid w:val="001A1E76"/>
    <w:rsid w:val="001A20B7"/>
    <w:rsid w:val="001A34DE"/>
    <w:rsid w:val="001A4781"/>
    <w:rsid w:val="001A4EAD"/>
    <w:rsid w:val="001A6C0E"/>
    <w:rsid w:val="001A794C"/>
    <w:rsid w:val="001B10EB"/>
    <w:rsid w:val="001B129A"/>
    <w:rsid w:val="001B1906"/>
    <w:rsid w:val="001B232A"/>
    <w:rsid w:val="001B2863"/>
    <w:rsid w:val="001B2DD1"/>
    <w:rsid w:val="001B3F4C"/>
    <w:rsid w:val="001B4AC6"/>
    <w:rsid w:val="001B55A8"/>
    <w:rsid w:val="001B56F4"/>
    <w:rsid w:val="001B78DE"/>
    <w:rsid w:val="001B7B87"/>
    <w:rsid w:val="001C0FA5"/>
    <w:rsid w:val="001C22A8"/>
    <w:rsid w:val="001C46AA"/>
    <w:rsid w:val="001C7FF8"/>
    <w:rsid w:val="001D1791"/>
    <w:rsid w:val="001D1DD1"/>
    <w:rsid w:val="001D248E"/>
    <w:rsid w:val="001D44F4"/>
    <w:rsid w:val="001D47AB"/>
    <w:rsid w:val="001D57B5"/>
    <w:rsid w:val="001D72A9"/>
    <w:rsid w:val="001D7965"/>
    <w:rsid w:val="001E0CF1"/>
    <w:rsid w:val="001E4C7F"/>
    <w:rsid w:val="001E6E19"/>
    <w:rsid w:val="001E757D"/>
    <w:rsid w:val="001F2338"/>
    <w:rsid w:val="001F29C4"/>
    <w:rsid w:val="001F6826"/>
    <w:rsid w:val="002006C7"/>
    <w:rsid w:val="002019F7"/>
    <w:rsid w:val="00204408"/>
    <w:rsid w:val="0021114A"/>
    <w:rsid w:val="00211AD2"/>
    <w:rsid w:val="00213816"/>
    <w:rsid w:val="00216D57"/>
    <w:rsid w:val="00216FCC"/>
    <w:rsid w:val="002209CB"/>
    <w:rsid w:val="00220E6D"/>
    <w:rsid w:val="002227B0"/>
    <w:rsid w:val="002228FC"/>
    <w:rsid w:val="00224881"/>
    <w:rsid w:val="00224914"/>
    <w:rsid w:val="00224D23"/>
    <w:rsid w:val="00225BD6"/>
    <w:rsid w:val="0023033A"/>
    <w:rsid w:val="00231409"/>
    <w:rsid w:val="002318BA"/>
    <w:rsid w:val="002320E6"/>
    <w:rsid w:val="00232264"/>
    <w:rsid w:val="00233F6D"/>
    <w:rsid w:val="0023565B"/>
    <w:rsid w:val="00235E3D"/>
    <w:rsid w:val="002366FF"/>
    <w:rsid w:val="00236C88"/>
    <w:rsid w:val="00240255"/>
    <w:rsid w:val="00240F06"/>
    <w:rsid w:val="00241982"/>
    <w:rsid w:val="00246E86"/>
    <w:rsid w:val="00247B90"/>
    <w:rsid w:val="00251891"/>
    <w:rsid w:val="002523B2"/>
    <w:rsid w:val="002544CB"/>
    <w:rsid w:val="0025505C"/>
    <w:rsid w:val="00263026"/>
    <w:rsid w:val="00265054"/>
    <w:rsid w:val="00265A77"/>
    <w:rsid w:val="00265BF2"/>
    <w:rsid w:val="00265C38"/>
    <w:rsid w:val="00266281"/>
    <w:rsid w:val="002671A9"/>
    <w:rsid w:val="00274F49"/>
    <w:rsid w:val="00275818"/>
    <w:rsid w:val="00275B8C"/>
    <w:rsid w:val="00276401"/>
    <w:rsid w:val="0028564C"/>
    <w:rsid w:val="00287E46"/>
    <w:rsid w:val="0029120C"/>
    <w:rsid w:val="0029352A"/>
    <w:rsid w:val="00293B25"/>
    <w:rsid w:val="00294447"/>
    <w:rsid w:val="0029509D"/>
    <w:rsid w:val="0029520A"/>
    <w:rsid w:val="002964F5"/>
    <w:rsid w:val="00297629"/>
    <w:rsid w:val="002A0A9C"/>
    <w:rsid w:val="002A1A6D"/>
    <w:rsid w:val="002A2083"/>
    <w:rsid w:val="002A23AA"/>
    <w:rsid w:val="002B2702"/>
    <w:rsid w:val="002B383C"/>
    <w:rsid w:val="002B549A"/>
    <w:rsid w:val="002B5511"/>
    <w:rsid w:val="002B5556"/>
    <w:rsid w:val="002C00F6"/>
    <w:rsid w:val="002C165A"/>
    <w:rsid w:val="002C1EBB"/>
    <w:rsid w:val="002C3C1F"/>
    <w:rsid w:val="002C446B"/>
    <w:rsid w:val="002C5E7F"/>
    <w:rsid w:val="002C62E4"/>
    <w:rsid w:val="002C6F17"/>
    <w:rsid w:val="002C7354"/>
    <w:rsid w:val="002C73DD"/>
    <w:rsid w:val="002C7B77"/>
    <w:rsid w:val="002D5468"/>
    <w:rsid w:val="002D5547"/>
    <w:rsid w:val="002E3AE4"/>
    <w:rsid w:val="002E5790"/>
    <w:rsid w:val="002E7FCD"/>
    <w:rsid w:val="002F3AB0"/>
    <w:rsid w:val="002F5CC3"/>
    <w:rsid w:val="002F5EAC"/>
    <w:rsid w:val="00300227"/>
    <w:rsid w:val="00304640"/>
    <w:rsid w:val="00304A26"/>
    <w:rsid w:val="00304D4B"/>
    <w:rsid w:val="00305ED6"/>
    <w:rsid w:val="003065EA"/>
    <w:rsid w:val="00307E04"/>
    <w:rsid w:val="00310CD6"/>
    <w:rsid w:val="00311452"/>
    <w:rsid w:val="00312A15"/>
    <w:rsid w:val="003148D3"/>
    <w:rsid w:val="00314985"/>
    <w:rsid w:val="00320630"/>
    <w:rsid w:val="0032111D"/>
    <w:rsid w:val="0032671E"/>
    <w:rsid w:val="003333FB"/>
    <w:rsid w:val="0033506B"/>
    <w:rsid w:val="00337E29"/>
    <w:rsid w:val="00340DE1"/>
    <w:rsid w:val="003418F7"/>
    <w:rsid w:val="003433D4"/>
    <w:rsid w:val="00344576"/>
    <w:rsid w:val="003454E3"/>
    <w:rsid w:val="00345997"/>
    <w:rsid w:val="0035277C"/>
    <w:rsid w:val="00352850"/>
    <w:rsid w:val="00352B45"/>
    <w:rsid w:val="0035497C"/>
    <w:rsid w:val="00355612"/>
    <w:rsid w:val="00355873"/>
    <w:rsid w:val="003559EE"/>
    <w:rsid w:val="00360122"/>
    <w:rsid w:val="00364A0A"/>
    <w:rsid w:val="00370B5C"/>
    <w:rsid w:val="00371F37"/>
    <w:rsid w:val="00372E47"/>
    <w:rsid w:val="00373553"/>
    <w:rsid w:val="0037476A"/>
    <w:rsid w:val="003764DE"/>
    <w:rsid w:val="0037689B"/>
    <w:rsid w:val="00377AD4"/>
    <w:rsid w:val="00381195"/>
    <w:rsid w:val="00381D9E"/>
    <w:rsid w:val="00384D3B"/>
    <w:rsid w:val="00390FED"/>
    <w:rsid w:val="00391CA9"/>
    <w:rsid w:val="00391CD3"/>
    <w:rsid w:val="0039294D"/>
    <w:rsid w:val="00392E03"/>
    <w:rsid w:val="00393B4A"/>
    <w:rsid w:val="003959E3"/>
    <w:rsid w:val="00395EF1"/>
    <w:rsid w:val="00397E87"/>
    <w:rsid w:val="003A061D"/>
    <w:rsid w:val="003A09D5"/>
    <w:rsid w:val="003A176B"/>
    <w:rsid w:val="003A4339"/>
    <w:rsid w:val="003A43F6"/>
    <w:rsid w:val="003A572B"/>
    <w:rsid w:val="003A6329"/>
    <w:rsid w:val="003A6559"/>
    <w:rsid w:val="003A73A8"/>
    <w:rsid w:val="003A7743"/>
    <w:rsid w:val="003A7AB6"/>
    <w:rsid w:val="003B0839"/>
    <w:rsid w:val="003B097F"/>
    <w:rsid w:val="003B3FA5"/>
    <w:rsid w:val="003C2630"/>
    <w:rsid w:val="003C2D68"/>
    <w:rsid w:val="003C5102"/>
    <w:rsid w:val="003C52C5"/>
    <w:rsid w:val="003C7ADA"/>
    <w:rsid w:val="003D1111"/>
    <w:rsid w:val="003D15FF"/>
    <w:rsid w:val="003D6598"/>
    <w:rsid w:val="003D6CE5"/>
    <w:rsid w:val="003E13F7"/>
    <w:rsid w:val="003E2B26"/>
    <w:rsid w:val="003E2C75"/>
    <w:rsid w:val="003E2CCA"/>
    <w:rsid w:val="003E309A"/>
    <w:rsid w:val="003E494E"/>
    <w:rsid w:val="003F0537"/>
    <w:rsid w:val="003F09F3"/>
    <w:rsid w:val="003F208E"/>
    <w:rsid w:val="003F3130"/>
    <w:rsid w:val="003F3213"/>
    <w:rsid w:val="003F5D8A"/>
    <w:rsid w:val="003F6442"/>
    <w:rsid w:val="003F69A3"/>
    <w:rsid w:val="003F6A75"/>
    <w:rsid w:val="00400728"/>
    <w:rsid w:val="00402D62"/>
    <w:rsid w:val="004035C6"/>
    <w:rsid w:val="00403622"/>
    <w:rsid w:val="004069B5"/>
    <w:rsid w:val="00407BA6"/>
    <w:rsid w:val="00411A5D"/>
    <w:rsid w:val="00413DF2"/>
    <w:rsid w:val="00415AE2"/>
    <w:rsid w:val="00415B9E"/>
    <w:rsid w:val="00417A0A"/>
    <w:rsid w:val="0042053C"/>
    <w:rsid w:val="004216C1"/>
    <w:rsid w:val="0042188F"/>
    <w:rsid w:val="00423659"/>
    <w:rsid w:val="00423E45"/>
    <w:rsid w:val="0042551C"/>
    <w:rsid w:val="0042673A"/>
    <w:rsid w:val="00426E58"/>
    <w:rsid w:val="004302D2"/>
    <w:rsid w:val="004303D8"/>
    <w:rsid w:val="0043237F"/>
    <w:rsid w:val="00437E33"/>
    <w:rsid w:val="00440027"/>
    <w:rsid w:val="00440548"/>
    <w:rsid w:val="00440CD6"/>
    <w:rsid w:val="004417ED"/>
    <w:rsid w:val="0044231B"/>
    <w:rsid w:val="00442C91"/>
    <w:rsid w:val="0044604F"/>
    <w:rsid w:val="004509C3"/>
    <w:rsid w:val="0045141A"/>
    <w:rsid w:val="00451877"/>
    <w:rsid w:val="00451F8F"/>
    <w:rsid w:val="004521E3"/>
    <w:rsid w:val="004567AB"/>
    <w:rsid w:val="00461007"/>
    <w:rsid w:val="0046437B"/>
    <w:rsid w:val="00465730"/>
    <w:rsid w:val="00466232"/>
    <w:rsid w:val="00466CCC"/>
    <w:rsid w:val="00467E89"/>
    <w:rsid w:val="0047059D"/>
    <w:rsid w:val="0047072C"/>
    <w:rsid w:val="004718F3"/>
    <w:rsid w:val="004719CA"/>
    <w:rsid w:val="004726AC"/>
    <w:rsid w:val="00473351"/>
    <w:rsid w:val="00473D5B"/>
    <w:rsid w:val="0047401D"/>
    <w:rsid w:val="00474F12"/>
    <w:rsid w:val="0047641F"/>
    <w:rsid w:val="00476561"/>
    <w:rsid w:val="004802BA"/>
    <w:rsid w:val="004853CA"/>
    <w:rsid w:val="00485B2F"/>
    <w:rsid w:val="00485C56"/>
    <w:rsid w:val="00487FA3"/>
    <w:rsid w:val="00490512"/>
    <w:rsid w:val="00490D05"/>
    <w:rsid w:val="00492BEA"/>
    <w:rsid w:val="0049356C"/>
    <w:rsid w:val="0049439E"/>
    <w:rsid w:val="00496947"/>
    <w:rsid w:val="00496EDD"/>
    <w:rsid w:val="004A02A2"/>
    <w:rsid w:val="004A23EF"/>
    <w:rsid w:val="004A4000"/>
    <w:rsid w:val="004A645C"/>
    <w:rsid w:val="004A76BE"/>
    <w:rsid w:val="004A7AAF"/>
    <w:rsid w:val="004B14C9"/>
    <w:rsid w:val="004B2599"/>
    <w:rsid w:val="004B3B68"/>
    <w:rsid w:val="004B45C0"/>
    <w:rsid w:val="004B4900"/>
    <w:rsid w:val="004B564A"/>
    <w:rsid w:val="004B67A2"/>
    <w:rsid w:val="004B76EB"/>
    <w:rsid w:val="004C0A72"/>
    <w:rsid w:val="004C0FD2"/>
    <w:rsid w:val="004C32C3"/>
    <w:rsid w:val="004C3803"/>
    <w:rsid w:val="004C6297"/>
    <w:rsid w:val="004D155C"/>
    <w:rsid w:val="004D2762"/>
    <w:rsid w:val="004D33AA"/>
    <w:rsid w:val="004D38ED"/>
    <w:rsid w:val="004D4362"/>
    <w:rsid w:val="004D5929"/>
    <w:rsid w:val="004D5A4B"/>
    <w:rsid w:val="004D72C1"/>
    <w:rsid w:val="004E39F4"/>
    <w:rsid w:val="004F1EAE"/>
    <w:rsid w:val="004F39E0"/>
    <w:rsid w:val="004F41D6"/>
    <w:rsid w:val="004F778C"/>
    <w:rsid w:val="00501E3B"/>
    <w:rsid w:val="0050361F"/>
    <w:rsid w:val="0050426B"/>
    <w:rsid w:val="0050462C"/>
    <w:rsid w:val="005048B7"/>
    <w:rsid w:val="00507086"/>
    <w:rsid w:val="00511D9C"/>
    <w:rsid w:val="00512454"/>
    <w:rsid w:val="005155D9"/>
    <w:rsid w:val="00515B8B"/>
    <w:rsid w:val="0051710C"/>
    <w:rsid w:val="00520515"/>
    <w:rsid w:val="00523C94"/>
    <w:rsid w:val="00526515"/>
    <w:rsid w:val="0052745F"/>
    <w:rsid w:val="005279E4"/>
    <w:rsid w:val="00532B8A"/>
    <w:rsid w:val="005336D5"/>
    <w:rsid w:val="00534321"/>
    <w:rsid w:val="00534B10"/>
    <w:rsid w:val="00537EB8"/>
    <w:rsid w:val="00540D61"/>
    <w:rsid w:val="005430C9"/>
    <w:rsid w:val="005458DB"/>
    <w:rsid w:val="005460FB"/>
    <w:rsid w:val="005469F5"/>
    <w:rsid w:val="00550DE4"/>
    <w:rsid w:val="00552F7C"/>
    <w:rsid w:val="005571BF"/>
    <w:rsid w:val="005576D9"/>
    <w:rsid w:val="0056185F"/>
    <w:rsid w:val="00562302"/>
    <w:rsid w:val="00563BF7"/>
    <w:rsid w:val="00570031"/>
    <w:rsid w:val="00570DDC"/>
    <w:rsid w:val="00576216"/>
    <w:rsid w:val="0058174B"/>
    <w:rsid w:val="00583C2C"/>
    <w:rsid w:val="0058438E"/>
    <w:rsid w:val="00586722"/>
    <w:rsid w:val="00587C5A"/>
    <w:rsid w:val="005909D0"/>
    <w:rsid w:val="00590D52"/>
    <w:rsid w:val="00590DDF"/>
    <w:rsid w:val="00591814"/>
    <w:rsid w:val="00591CB7"/>
    <w:rsid w:val="00593214"/>
    <w:rsid w:val="005937DA"/>
    <w:rsid w:val="00593E7A"/>
    <w:rsid w:val="0059602B"/>
    <w:rsid w:val="00596F3C"/>
    <w:rsid w:val="005A0128"/>
    <w:rsid w:val="005A0D72"/>
    <w:rsid w:val="005A1362"/>
    <w:rsid w:val="005A153A"/>
    <w:rsid w:val="005A2546"/>
    <w:rsid w:val="005A28CB"/>
    <w:rsid w:val="005A4DA5"/>
    <w:rsid w:val="005B0713"/>
    <w:rsid w:val="005B119C"/>
    <w:rsid w:val="005B1BB3"/>
    <w:rsid w:val="005B3BA0"/>
    <w:rsid w:val="005B5AE1"/>
    <w:rsid w:val="005B636D"/>
    <w:rsid w:val="005B7D87"/>
    <w:rsid w:val="005C2454"/>
    <w:rsid w:val="005C2669"/>
    <w:rsid w:val="005C272E"/>
    <w:rsid w:val="005C34D8"/>
    <w:rsid w:val="005C7432"/>
    <w:rsid w:val="005D085C"/>
    <w:rsid w:val="005D1552"/>
    <w:rsid w:val="005D37CE"/>
    <w:rsid w:val="005D3ADF"/>
    <w:rsid w:val="005D461C"/>
    <w:rsid w:val="005D512D"/>
    <w:rsid w:val="005E26EA"/>
    <w:rsid w:val="005E2F48"/>
    <w:rsid w:val="005E3346"/>
    <w:rsid w:val="005E3D3E"/>
    <w:rsid w:val="005F1364"/>
    <w:rsid w:val="005F3B8C"/>
    <w:rsid w:val="005F3C33"/>
    <w:rsid w:val="005F4ED5"/>
    <w:rsid w:val="005F581D"/>
    <w:rsid w:val="005F7462"/>
    <w:rsid w:val="00600446"/>
    <w:rsid w:val="00600ADD"/>
    <w:rsid w:val="006032D6"/>
    <w:rsid w:val="006037DB"/>
    <w:rsid w:val="00605EBC"/>
    <w:rsid w:val="00606612"/>
    <w:rsid w:val="0060781A"/>
    <w:rsid w:val="006110C1"/>
    <w:rsid w:val="006113BE"/>
    <w:rsid w:val="00612FD8"/>
    <w:rsid w:val="0061333C"/>
    <w:rsid w:val="00613DFC"/>
    <w:rsid w:val="00615DD9"/>
    <w:rsid w:val="00616035"/>
    <w:rsid w:val="006169F9"/>
    <w:rsid w:val="00616A82"/>
    <w:rsid w:val="00616C1E"/>
    <w:rsid w:val="00616EB0"/>
    <w:rsid w:val="00621AB8"/>
    <w:rsid w:val="00622337"/>
    <w:rsid w:val="006237D4"/>
    <w:rsid w:val="00623ED7"/>
    <w:rsid w:val="00625CB8"/>
    <w:rsid w:val="00626040"/>
    <w:rsid w:val="006311DD"/>
    <w:rsid w:val="00631549"/>
    <w:rsid w:val="00631F06"/>
    <w:rsid w:val="00632DCB"/>
    <w:rsid w:val="0063451A"/>
    <w:rsid w:val="006349E9"/>
    <w:rsid w:val="0063661F"/>
    <w:rsid w:val="00640E0B"/>
    <w:rsid w:val="00641762"/>
    <w:rsid w:val="006420A7"/>
    <w:rsid w:val="00644614"/>
    <w:rsid w:val="00647416"/>
    <w:rsid w:val="006478D4"/>
    <w:rsid w:val="00647F1E"/>
    <w:rsid w:val="006558BE"/>
    <w:rsid w:val="00661B91"/>
    <w:rsid w:val="00664805"/>
    <w:rsid w:val="00666CBE"/>
    <w:rsid w:val="00670299"/>
    <w:rsid w:val="0067204D"/>
    <w:rsid w:val="006754EE"/>
    <w:rsid w:val="00676F61"/>
    <w:rsid w:val="0068018A"/>
    <w:rsid w:val="0068239D"/>
    <w:rsid w:val="00683BF3"/>
    <w:rsid w:val="00684513"/>
    <w:rsid w:val="00684757"/>
    <w:rsid w:val="00686498"/>
    <w:rsid w:val="00686603"/>
    <w:rsid w:val="00686B54"/>
    <w:rsid w:val="00687BE2"/>
    <w:rsid w:val="006911AC"/>
    <w:rsid w:val="00692629"/>
    <w:rsid w:val="00692FD6"/>
    <w:rsid w:val="00694CF3"/>
    <w:rsid w:val="00696601"/>
    <w:rsid w:val="006A3247"/>
    <w:rsid w:val="006A3F21"/>
    <w:rsid w:val="006A3FD1"/>
    <w:rsid w:val="006A4678"/>
    <w:rsid w:val="006A4E2D"/>
    <w:rsid w:val="006A5237"/>
    <w:rsid w:val="006B05E7"/>
    <w:rsid w:val="006B0E4F"/>
    <w:rsid w:val="006B2155"/>
    <w:rsid w:val="006B285C"/>
    <w:rsid w:val="006B49C5"/>
    <w:rsid w:val="006B4ECA"/>
    <w:rsid w:val="006B6615"/>
    <w:rsid w:val="006B6628"/>
    <w:rsid w:val="006B7351"/>
    <w:rsid w:val="006C012A"/>
    <w:rsid w:val="006C087F"/>
    <w:rsid w:val="006C1048"/>
    <w:rsid w:val="006C1EA1"/>
    <w:rsid w:val="006C429D"/>
    <w:rsid w:val="006C52A3"/>
    <w:rsid w:val="006C5C8C"/>
    <w:rsid w:val="006C5E49"/>
    <w:rsid w:val="006D112C"/>
    <w:rsid w:val="006D1330"/>
    <w:rsid w:val="006D17E9"/>
    <w:rsid w:val="006D4184"/>
    <w:rsid w:val="006D4CA0"/>
    <w:rsid w:val="006E08FF"/>
    <w:rsid w:val="006E294A"/>
    <w:rsid w:val="006E3D81"/>
    <w:rsid w:val="006E419F"/>
    <w:rsid w:val="006E54D3"/>
    <w:rsid w:val="006E7974"/>
    <w:rsid w:val="006E7FA2"/>
    <w:rsid w:val="006F1613"/>
    <w:rsid w:val="006F4133"/>
    <w:rsid w:val="006F4E1D"/>
    <w:rsid w:val="00712313"/>
    <w:rsid w:val="0071313F"/>
    <w:rsid w:val="00713380"/>
    <w:rsid w:val="007135E6"/>
    <w:rsid w:val="00717D7B"/>
    <w:rsid w:val="00720A93"/>
    <w:rsid w:val="00720C20"/>
    <w:rsid w:val="00721306"/>
    <w:rsid w:val="0072559D"/>
    <w:rsid w:val="00732A32"/>
    <w:rsid w:val="00732B29"/>
    <w:rsid w:val="00734EAF"/>
    <w:rsid w:val="0073584F"/>
    <w:rsid w:val="007400E1"/>
    <w:rsid w:val="007418A9"/>
    <w:rsid w:val="007424DB"/>
    <w:rsid w:val="007446B3"/>
    <w:rsid w:val="0074485E"/>
    <w:rsid w:val="0074503A"/>
    <w:rsid w:val="00745B15"/>
    <w:rsid w:val="00745D73"/>
    <w:rsid w:val="007504EC"/>
    <w:rsid w:val="00750FCF"/>
    <w:rsid w:val="00751FFD"/>
    <w:rsid w:val="00752165"/>
    <w:rsid w:val="00752B2B"/>
    <w:rsid w:val="00752C3E"/>
    <w:rsid w:val="0075577E"/>
    <w:rsid w:val="00755B9A"/>
    <w:rsid w:val="00755BBF"/>
    <w:rsid w:val="00760540"/>
    <w:rsid w:val="007629F5"/>
    <w:rsid w:val="0076652C"/>
    <w:rsid w:val="007702BE"/>
    <w:rsid w:val="00770CF0"/>
    <w:rsid w:val="00772BE5"/>
    <w:rsid w:val="00773350"/>
    <w:rsid w:val="00774E16"/>
    <w:rsid w:val="00777E71"/>
    <w:rsid w:val="007802F3"/>
    <w:rsid w:val="0078208B"/>
    <w:rsid w:val="007836CA"/>
    <w:rsid w:val="007851BB"/>
    <w:rsid w:val="007853EE"/>
    <w:rsid w:val="00786325"/>
    <w:rsid w:val="00787F01"/>
    <w:rsid w:val="00787FAF"/>
    <w:rsid w:val="00790659"/>
    <w:rsid w:val="00793948"/>
    <w:rsid w:val="00797D06"/>
    <w:rsid w:val="007A16C4"/>
    <w:rsid w:val="007A27C0"/>
    <w:rsid w:val="007A2A9A"/>
    <w:rsid w:val="007A3A87"/>
    <w:rsid w:val="007A6C7E"/>
    <w:rsid w:val="007B044F"/>
    <w:rsid w:val="007B0C7D"/>
    <w:rsid w:val="007B37CA"/>
    <w:rsid w:val="007B5084"/>
    <w:rsid w:val="007B540E"/>
    <w:rsid w:val="007B6A96"/>
    <w:rsid w:val="007B6D25"/>
    <w:rsid w:val="007E020D"/>
    <w:rsid w:val="007E4402"/>
    <w:rsid w:val="007E4737"/>
    <w:rsid w:val="007E7505"/>
    <w:rsid w:val="007E7DF8"/>
    <w:rsid w:val="007F0C54"/>
    <w:rsid w:val="007F3344"/>
    <w:rsid w:val="007F3DCD"/>
    <w:rsid w:val="007F50D5"/>
    <w:rsid w:val="007F69E4"/>
    <w:rsid w:val="008004F2"/>
    <w:rsid w:val="00800E35"/>
    <w:rsid w:val="008033FB"/>
    <w:rsid w:val="00806985"/>
    <w:rsid w:val="00810640"/>
    <w:rsid w:val="00810BFD"/>
    <w:rsid w:val="00811050"/>
    <w:rsid w:val="00811506"/>
    <w:rsid w:val="00817FD1"/>
    <w:rsid w:val="00823D4F"/>
    <w:rsid w:val="00825ECC"/>
    <w:rsid w:val="008263A6"/>
    <w:rsid w:val="00827BF2"/>
    <w:rsid w:val="00827EB8"/>
    <w:rsid w:val="00832C17"/>
    <w:rsid w:val="00833655"/>
    <w:rsid w:val="0083588F"/>
    <w:rsid w:val="00835EFE"/>
    <w:rsid w:val="008368E6"/>
    <w:rsid w:val="00840A6E"/>
    <w:rsid w:val="00840E7C"/>
    <w:rsid w:val="00842679"/>
    <w:rsid w:val="00842B73"/>
    <w:rsid w:val="00843F64"/>
    <w:rsid w:val="00845010"/>
    <w:rsid w:val="0084618C"/>
    <w:rsid w:val="00847B43"/>
    <w:rsid w:val="008507AC"/>
    <w:rsid w:val="00850BD8"/>
    <w:rsid w:val="00853B5B"/>
    <w:rsid w:val="00853FB0"/>
    <w:rsid w:val="00857447"/>
    <w:rsid w:val="00857BFE"/>
    <w:rsid w:val="008636BE"/>
    <w:rsid w:val="00863DA6"/>
    <w:rsid w:val="00865179"/>
    <w:rsid w:val="0086646F"/>
    <w:rsid w:val="0086651A"/>
    <w:rsid w:val="00867B84"/>
    <w:rsid w:val="00874019"/>
    <w:rsid w:val="0087406B"/>
    <w:rsid w:val="00874106"/>
    <w:rsid w:val="00874A9B"/>
    <w:rsid w:val="00875343"/>
    <w:rsid w:val="00875FD0"/>
    <w:rsid w:val="00877977"/>
    <w:rsid w:val="00881292"/>
    <w:rsid w:val="00882895"/>
    <w:rsid w:val="008830AA"/>
    <w:rsid w:val="00883850"/>
    <w:rsid w:val="00883E56"/>
    <w:rsid w:val="00883FB5"/>
    <w:rsid w:val="00884701"/>
    <w:rsid w:val="008878B3"/>
    <w:rsid w:val="00892138"/>
    <w:rsid w:val="00892F2F"/>
    <w:rsid w:val="008945A4"/>
    <w:rsid w:val="0089524A"/>
    <w:rsid w:val="008958BD"/>
    <w:rsid w:val="00896F92"/>
    <w:rsid w:val="00897798"/>
    <w:rsid w:val="008A0614"/>
    <w:rsid w:val="008A0C75"/>
    <w:rsid w:val="008A0DCE"/>
    <w:rsid w:val="008A1362"/>
    <w:rsid w:val="008A1554"/>
    <w:rsid w:val="008A1755"/>
    <w:rsid w:val="008A35FB"/>
    <w:rsid w:val="008A3C13"/>
    <w:rsid w:val="008A5BB2"/>
    <w:rsid w:val="008A7896"/>
    <w:rsid w:val="008B02AF"/>
    <w:rsid w:val="008C0299"/>
    <w:rsid w:val="008C069A"/>
    <w:rsid w:val="008C1CDF"/>
    <w:rsid w:val="008C2A35"/>
    <w:rsid w:val="008C37B3"/>
    <w:rsid w:val="008C490A"/>
    <w:rsid w:val="008C50C6"/>
    <w:rsid w:val="008C5713"/>
    <w:rsid w:val="008D0EAB"/>
    <w:rsid w:val="008D36F4"/>
    <w:rsid w:val="008D3AC5"/>
    <w:rsid w:val="008D4969"/>
    <w:rsid w:val="008E17EE"/>
    <w:rsid w:val="008E4AE9"/>
    <w:rsid w:val="008E6295"/>
    <w:rsid w:val="008E6D94"/>
    <w:rsid w:val="008E78A6"/>
    <w:rsid w:val="008F1C4A"/>
    <w:rsid w:val="008F3E17"/>
    <w:rsid w:val="008F679F"/>
    <w:rsid w:val="008F72FE"/>
    <w:rsid w:val="0090215E"/>
    <w:rsid w:val="009036B8"/>
    <w:rsid w:val="00904266"/>
    <w:rsid w:val="00906592"/>
    <w:rsid w:val="00907C9F"/>
    <w:rsid w:val="00910799"/>
    <w:rsid w:val="00911D54"/>
    <w:rsid w:val="009128A2"/>
    <w:rsid w:val="00914016"/>
    <w:rsid w:val="00917106"/>
    <w:rsid w:val="00923DF0"/>
    <w:rsid w:val="009244A6"/>
    <w:rsid w:val="00925767"/>
    <w:rsid w:val="00926C95"/>
    <w:rsid w:val="00930408"/>
    <w:rsid w:val="00930C05"/>
    <w:rsid w:val="0093267F"/>
    <w:rsid w:val="0093278C"/>
    <w:rsid w:val="009327F5"/>
    <w:rsid w:val="00933368"/>
    <w:rsid w:val="0093446C"/>
    <w:rsid w:val="00934BCF"/>
    <w:rsid w:val="009351FB"/>
    <w:rsid w:val="00935CE1"/>
    <w:rsid w:val="00936551"/>
    <w:rsid w:val="00936D4F"/>
    <w:rsid w:val="009373C8"/>
    <w:rsid w:val="00937E9F"/>
    <w:rsid w:val="00940EB7"/>
    <w:rsid w:val="009424EE"/>
    <w:rsid w:val="009437C2"/>
    <w:rsid w:val="00944F16"/>
    <w:rsid w:val="00945204"/>
    <w:rsid w:val="00945F45"/>
    <w:rsid w:val="009506F8"/>
    <w:rsid w:val="00951B69"/>
    <w:rsid w:val="0095565F"/>
    <w:rsid w:val="00957428"/>
    <w:rsid w:val="00960101"/>
    <w:rsid w:val="00963D3B"/>
    <w:rsid w:val="00966EAD"/>
    <w:rsid w:val="00970EDF"/>
    <w:rsid w:val="00974B74"/>
    <w:rsid w:val="00975479"/>
    <w:rsid w:val="00975BAF"/>
    <w:rsid w:val="0098213F"/>
    <w:rsid w:val="009825A2"/>
    <w:rsid w:val="0098560D"/>
    <w:rsid w:val="009857F0"/>
    <w:rsid w:val="00986A1C"/>
    <w:rsid w:val="00991264"/>
    <w:rsid w:val="009913D4"/>
    <w:rsid w:val="00991C69"/>
    <w:rsid w:val="00992DB1"/>
    <w:rsid w:val="00993307"/>
    <w:rsid w:val="00993B2B"/>
    <w:rsid w:val="00994F88"/>
    <w:rsid w:val="00996C41"/>
    <w:rsid w:val="009A02C0"/>
    <w:rsid w:val="009A22FE"/>
    <w:rsid w:val="009A4051"/>
    <w:rsid w:val="009A42B0"/>
    <w:rsid w:val="009A50F0"/>
    <w:rsid w:val="009A7EF1"/>
    <w:rsid w:val="009B2A8D"/>
    <w:rsid w:val="009B4C00"/>
    <w:rsid w:val="009B4D7F"/>
    <w:rsid w:val="009B639C"/>
    <w:rsid w:val="009B70EC"/>
    <w:rsid w:val="009C5482"/>
    <w:rsid w:val="009C62A2"/>
    <w:rsid w:val="009C65AC"/>
    <w:rsid w:val="009C7426"/>
    <w:rsid w:val="009D092C"/>
    <w:rsid w:val="009D0B1A"/>
    <w:rsid w:val="009D22B5"/>
    <w:rsid w:val="009D325E"/>
    <w:rsid w:val="009D3759"/>
    <w:rsid w:val="009D510C"/>
    <w:rsid w:val="009D6CE4"/>
    <w:rsid w:val="009E0618"/>
    <w:rsid w:val="009E0DB0"/>
    <w:rsid w:val="009E1661"/>
    <w:rsid w:val="009E1C53"/>
    <w:rsid w:val="009E2155"/>
    <w:rsid w:val="009E2439"/>
    <w:rsid w:val="009E2CFD"/>
    <w:rsid w:val="009E6183"/>
    <w:rsid w:val="009E7240"/>
    <w:rsid w:val="009F3686"/>
    <w:rsid w:val="009F4BC7"/>
    <w:rsid w:val="009F5161"/>
    <w:rsid w:val="009F5329"/>
    <w:rsid w:val="009F71AD"/>
    <w:rsid w:val="00A00DA9"/>
    <w:rsid w:val="00A01871"/>
    <w:rsid w:val="00A0344E"/>
    <w:rsid w:val="00A040FE"/>
    <w:rsid w:val="00A04819"/>
    <w:rsid w:val="00A10C24"/>
    <w:rsid w:val="00A11FF1"/>
    <w:rsid w:val="00A12877"/>
    <w:rsid w:val="00A1438F"/>
    <w:rsid w:val="00A14C88"/>
    <w:rsid w:val="00A151E6"/>
    <w:rsid w:val="00A1635E"/>
    <w:rsid w:val="00A16D08"/>
    <w:rsid w:val="00A1759C"/>
    <w:rsid w:val="00A217DF"/>
    <w:rsid w:val="00A25717"/>
    <w:rsid w:val="00A25919"/>
    <w:rsid w:val="00A26C38"/>
    <w:rsid w:val="00A278F8"/>
    <w:rsid w:val="00A27F8D"/>
    <w:rsid w:val="00A31A4A"/>
    <w:rsid w:val="00A329C3"/>
    <w:rsid w:val="00A33D16"/>
    <w:rsid w:val="00A35E6A"/>
    <w:rsid w:val="00A41374"/>
    <w:rsid w:val="00A4230A"/>
    <w:rsid w:val="00A447C8"/>
    <w:rsid w:val="00A44978"/>
    <w:rsid w:val="00A45B30"/>
    <w:rsid w:val="00A45F0B"/>
    <w:rsid w:val="00A45FEB"/>
    <w:rsid w:val="00A4765B"/>
    <w:rsid w:val="00A51416"/>
    <w:rsid w:val="00A53207"/>
    <w:rsid w:val="00A53C24"/>
    <w:rsid w:val="00A55195"/>
    <w:rsid w:val="00A56192"/>
    <w:rsid w:val="00A56819"/>
    <w:rsid w:val="00A57D3A"/>
    <w:rsid w:val="00A61CB1"/>
    <w:rsid w:val="00A62CC9"/>
    <w:rsid w:val="00A641FD"/>
    <w:rsid w:val="00A66C9D"/>
    <w:rsid w:val="00A6748E"/>
    <w:rsid w:val="00A678D6"/>
    <w:rsid w:val="00A705EC"/>
    <w:rsid w:val="00A71AC2"/>
    <w:rsid w:val="00A71C8E"/>
    <w:rsid w:val="00A74375"/>
    <w:rsid w:val="00A74794"/>
    <w:rsid w:val="00A75A3C"/>
    <w:rsid w:val="00A81E68"/>
    <w:rsid w:val="00A8576F"/>
    <w:rsid w:val="00A87EED"/>
    <w:rsid w:val="00A90801"/>
    <w:rsid w:val="00A919C8"/>
    <w:rsid w:val="00A94105"/>
    <w:rsid w:val="00A9479A"/>
    <w:rsid w:val="00A95FC8"/>
    <w:rsid w:val="00AA0D6D"/>
    <w:rsid w:val="00AA2E4B"/>
    <w:rsid w:val="00AA371A"/>
    <w:rsid w:val="00AA48F6"/>
    <w:rsid w:val="00AA4FCE"/>
    <w:rsid w:val="00AA554C"/>
    <w:rsid w:val="00AA7FFC"/>
    <w:rsid w:val="00AB228A"/>
    <w:rsid w:val="00AB2488"/>
    <w:rsid w:val="00AB289C"/>
    <w:rsid w:val="00AB3BAF"/>
    <w:rsid w:val="00AB3E9C"/>
    <w:rsid w:val="00AB4EA4"/>
    <w:rsid w:val="00AB53A7"/>
    <w:rsid w:val="00AB562C"/>
    <w:rsid w:val="00AB7AEE"/>
    <w:rsid w:val="00AB7BC7"/>
    <w:rsid w:val="00AC0EB9"/>
    <w:rsid w:val="00AC26BA"/>
    <w:rsid w:val="00AC2D9E"/>
    <w:rsid w:val="00AC47B5"/>
    <w:rsid w:val="00AC5EB6"/>
    <w:rsid w:val="00AC6956"/>
    <w:rsid w:val="00AC6DDB"/>
    <w:rsid w:val="00AD06B8"/>
    <w:rsid w:val="00AD10E6"/>
    <w:rsid w:val="00AD29C4"/>
    <w:rsid w:val="00AD34D5"/>
    <w:rsid w:val="00AD39C4"/>
    <w:rsid w:val="00AD40C8"/>
    <w:rsid w:val="00AD4339"/>
    <w:rsid w:val="00AD436C"/>
    <w:rsid w:val="00AD4828"/>
    <w:rsid w:val="00AD5532"/>
    <w:rsid w:val="00AD584A"/>
    <w:rsid w:val="00AD5EBE"/>
    <w:rsid w:val="00AD60DE"/>
    <w:rsid w:val="00AD6BF4"/>
    <w:rsid w:val="00AE1519"/>
    <w:rsid w:val="00AE1E2F"/>
    <w:rsid w:val="00AE3017"/>
    <w:rsid w:val="00AE4362"/>
    <w:rsid w:val="00AE436A"/>
    <w:rsid w:val="00AE7BC9"/>
    <w:rsid w:val="00AF0EC5"/>
    <w:rsid w:val="00AF3488"/>
    <w:rsid w:val="00AF3BA6"/>
    <w:rsid w:val="00AF47E8"/>
    <w:rsid w:val="00AF4BDF"/>
    <w:rsid w:val="00AF51D3"/>
    <w:rsid w:val="00AF5256"/>
    <w:rsid w:val="00AF7B30"/>
    <w:rsid w:val="00B00CFF"/>
    <w:rsid w:val="00B0229C"/>
    <w:rsid w:val="00B03CD3"/>
    <w:rsid w:val="00B04677"/>
    <w:rsid w:val="00B05144"/>
    <w:rsid w:val="00B06E8B"/>
    <w:rsid w:val="00B07DF6"/>
    <w:rsid w:val="00B10FE2"/>
    <w:rsid w:val="00B139BE"/>
    <w:rsid w:val="00B13C8D"/>
    <w:rsid w:val="00B13E41"/>
    <w:rsid w:val="00B1427F"/>
    <w:rsid w:val="00B154AB"/>
    <w:rsid w:val="00B16751"/>
    <w:rsid w:val="00B20454"/>
    <w:rsid w:val="00B217D3"/>
    <w:rsid w:val="00B221DE"/>
    <w:rsid w:val="00B24496"/>
    <w:rsid w:val="00B246DA"/>
    <w:rsid w:val="00B24E1D"/>
    <w:rsid w:val="00B25521"/>
    <w:rsid w:val="00B26177"/>
    <w:rsid w:val="00B26736"/>
    <w:rsid w:val="00B304FF"/>
    <w:rsid w:val="00B32270"/>
    <w:rsid w:val="00B33DAE"/>
    <w:rsid w:val="00B340FB"/>
    <w:rsid w:val="00B361F7"/>
    <w:rsid w:val="00B40B6E"/>
    <w:rsid w:val="00B40C5F"/>
    <w:rsid w:val="00B41180"/>
    <w:rsid w:val="00B4306F"/>
    <w:rsid w:val="00B43188"/>
    <w:rsid w:val="00B44632"/>
    <w:rsid w:val="00B453C9"/>
    <w:rsid w:val="00B465E1"/>
    <w:rsid w:val="00B479BA"/>
    <w:rsid w:val="00B50046"/>
    <w:rsid w:val="00B50EE0"/>
    <w:rsid w:val="00B51E67"/>
    <w:rsid w:val="00B522E2"/>
    <w:rsid w:val="00B529DD"/>
    <w:rsid w:val="00B546A1"/>
    <w:rsid w:val="00B563E5"/>
    <w:rsid w:val="00B565E9"/>
    <w:rsid w:val="00B61FFF"/>
    <w:rsid w:val="00B62EAB"/>
    <w:rsid w:val="00B63B33"/>
    <w:rsid w:val="00B6435A"/>
    <w:rsid w:val="00B71E29"/>
    <w:rsid w:val="00B736D3"/>
    <w:rsid w:val="00B73974"/>
    <w:rsid w:val="00B74ED8"/>
    <w:rsid w:val="00B75952"/>
    <w:rsid w:val="00B77845"/>
    <w:rsid w:val="00B82CA4"/>
    <w:rsid w:val="00B83E2F"/>
    <w:rsid w:val="00B85712"/>
    <w:rsid w:val="00B90502"/>
    <w:rsid w:val="00B90B10"/>
    <w:rsid w:val="00B942D0"/>
    <w:rsid w:val="00B945CF"/>
    <w:rsid w:val="00B948F7"/>
    <w:rsid w:val="00B94957"/>
    <w:rsid w:val="00B94DD0"/>
    <w:rsid w:val="00B9625B"/>
    <w:rsid w:val="00B96EAE"/>
    <w:rsid w:val="00B9790D"/>
    <w:rsid w:val="00BA2390"/>
    <w:rsid w:val="00BA31C2"/>
    <w:rsid w:val="00BA3500"/>
    <w:rsid w:val="00BA3ADF"/>
    <w:rsid w:val="00BA47E3"/>
    <w:rsid w:val="00BA49F6"/>
    <w:rsid w:val="00BA4DF4"/>
    <w:rsid w:val="00BA4F5B"/>
    <w:rsid w:val="00BA5F4C"/>
    <w:rsid w:val="00BA6421"/>
    <w:rsid w:val="00BB1C81"/>
    <w:rsid w:val="00BB2B28"/>
    <w:rsid w:val="00BB35A1"/>
    <w:rsid w:val="00BB4590"/>
    <w:rsid w:val="00BB5B7B"/>
    <w:rsid w:val="00BC00B4"/>
    <w:rsid w:val="00BC561D"/>
    <w:rsid w:val="00BC7F9B"/>
    <w:rsid w:val="00BD097D"/>
    <w:rsid w:val="00BD174D"/>
    <w:rsid w:val="00BD1BAC"/>
    <w:rsid w:val="00BD1F4B"/>
    <w:rsid w:val="00BD1F81"/>
    <w:rsid w:val="00BD5A64"/>
    <w:rsid w:val="00BD6298"/>
    <w:rsid w:val="00BD66DF"/>
    <w:rsid w:val="00BD75B5"/>
    <w:rsid w:val="00BE059F"/>
    <w:rsid w:val="00BE39B0"/>
    <w:rsid w:val="00BE3C2E"/>
    <w:rsid w:val="00BE5604"/>
    <w:rsid w:val="00BE7625"/>
    <w:rsid w:val="00BF000C"/>
    <w:rsid w:val="00BF0610"/>
    <w:rsid w:val="00BF4A1A"/>
    <w:rsid w:val="00C009FF"/>
    <w:rsid w:val="00C00AB3"/>
    <w:rsid w:val="00C00FE6"/>
    <w:rsid w:val="00C016B4"/>
    <w:rsid w:val="00C0171A"/>
    <w:rsid w:val="00C026CB"/>
    <w:rsid w:val="00C037B4"/>
    <w:rsid w:val="00C0474E"/>
    <w:rsid w:val="00C06695"/>
    <w:rsid w:val="00C06C82"/>
    <w:rsid w:val="00C07094"/>
    <w:rsid w:val="00C07F88"/>
    <w:rsid w:val="00C10977"/>
    <w:rsid w:val="00C14DB8"/>
    <w:rsid w:val="00C210BA"/>
    <w:rsid w:val="00C21E42"/>
    <w:rsid w:val="00C223A4"/>
    <w:rsid w:val="00C22739"/>
    <w:rsid w:val="00C233B4"/>
    <w:rsid w:val="00C2539D"/>
    <w:rsid w:val="00C26167"/>
    <w:rsid w:val="00C27BE8"/>
    <w:rsid w:val="00C3184D"/>
    <w:rsid w:val="00C31B8B"/>
    <w:rsid w:val="00C3319B"/>
    <w:rsid w:val="00C350B4"/>
    <w:rsid w:val="00C35E5C"/>
    <w:rsid w:val="00C36D88"/>
    <w:rsid w:val="00C377E6"/>
    <w:rsid w:val="00C42C96"/>
    <w:rsid w:val="00C45943"/>
    <w:rsid w:val="00C460BD"/>
    <w:rsid w:val="00C52086"/>
    <w:rsid w:val="00C54C60"/>
    <w:rsid w:val="00C55885"/>
    <w:rsid w:val="00C62933"/>
    <w:rsid w:val="00C62E5D"/>
    <w:rsid w:val="00C67C42"/>
    <w:rsid w:val="00C70032"/>
    <w:rsid w:val="00C7112D"/>
    <w:rsid w:val="00C71370"/>
    <w:rsid w:val="00C7154F"/>
    <w:rsid w:val="00C71D7F"/>
    <w:rsid w:val="00C742B3"/>
    <w:rsid w:val="00C74B14"/>
    <w:rsid w:val="00C752B1"/>
    <w:rsid w:val="00C75332"/>
    <w:rsid w:val="00C75C0F"/>
    <w:rsid w:val="00C8047B"/>
    <w:rsid w:val="00C81B9F"/>
    <w:rsid w:val="00C820E7"/>
    <w:rsid w:val="00C824BA"/>
    <w:rsid w:val="00C8329B"/>
    <w:rsid w:val="00C840B0"/>
    <w:rsid w:val="00C862D8"/>
    <w:rsid w:val="00C9171D"/>
    <w:rsid w:val="00C92737"/>
    <w:rsid w:val="00C929D2"/>
    <w:rsid w:val="00C95B34"/>
    <w:rsid w:val="00C9695F"/>
    <w:rsid w:val="00C973F8"/>
    <w:rsid w:val="00CA260E"/>
    <w:rsid w:val="00CA3A9F"/>
    <w:rsid w:val="00CB15FF"/>
    <w:rsid w:val="00CB1746"/>
    <w:rsid w:val="00CB552D"/>
    <w:rsid w:val="00CB5AA4"/>
    <w:rsid w:val="00CB7BB2"/>
    <w:rsid w:val="00CC0317"/>
    <w:rsid w:val="00CC0BD4"/>
    <w:rsid w:val="00CC1DDA"/>
    <w:rsid w:val="00CC2B0C"/>
    <w:rsid w:val="00CC4BD8"/>
    <w:rsid w:val="00CCECDD"/>
    <w:rsid w:val="00CD0140"/>
    <w:rsid w:val="00CD05A4"/>
    <w:rsid w:val="00CD2B9C"/>
    <w:rsid w:val="00CD38A7"/>
    <w:rsid w:val="00CD4B51"/>
    <w:rsid w:val="00CD5CC9"/>
    <w:rsid w:val="00CE72A0"/>
    <w:rsid w:val="00CF0319"/>
    <w:rsid w:val="00CF0387"/>
    <w:rsid w:val="00CF0FE1"/>
    <w:rsid w:val="00CF127B"/>
    <w:rsid w:val="00CF4BFF"/>
    <w:rsid w:val="00D009E9"/>
    <w:rsid w:val="00D01E60"/>
    <w:rsid w:val="00D0646C"/>
    <w:rsid w:val="00D07B70"/>
    <w:rsid w:val="00D11178"/>
    <w:rsid w:val="00D11492"/>
    <w:rsid w:val="00D13889"/>
    <w:rsid w:val="00D1485C"/>
    <w:rsid w:val="00D14F84"/>
    <w:rsid w:val="00D174EB"/>
    <w:rsid w:val="00D236F5"/>
    <w:rsid w:val="00D23DF7"/>
    <w:rsid w:val="00D26451"/>
    <w:rsid w:val="00D32A48"/>
    <w:rsid w:val="00D35127"/>
    <w:rsid w:val="00D37D11"/>
    <w:rsid w:val="00D40713"/>
    <w:rsid w:val="00D43AB0"/>
    <w:rsid w:val="00D47F90"/>
    <w:rsid w:val="00D501C6"/>
    <w:rsid w:val="00D501CF"/>
    <w:rsid w:val="00D5085E"/>
    <w:rsid w:val="00D51198"/>
    <w:rsid w:val="00D519CB"/>
    <w:rsid w:val="00D52223"/>
    <w:rsid w:val="00D524B4"/>
    <w:rsid w:val="00D52823"/>
    <w:rsid w:val="00D530FB"/>
    <w:rsid w:val="00D5462D"/>
    <w:rsid w:val="00D55B18"/>
    <w:rsid w:val="00D55FB7"/>
    <w:rsid w:val="00D56713"/>
    <w:rsid w:val="00D579FA"/>
    <w:rsid w:val="00D6096E"/>
    <w:rsid w:val="00D60AAE"/>
    <w:rsid w:val="00D60DFA"/>
    <w:rsid w:val="00D61CA4"/>
    <w:rsid w:val="00D61E82"/>
    <w:rsid w:val="00D673EC"/>
    <w:rsid w:val="00D736E8"/>
    <w:rsid w:val="00D755B6"/>
    <w:rsid w:val="00D81540"/>
    <w:rsid w:val="00D8264C"/>
    <w:rsid w:val="00D91A2A"/>
    <w:rsid w:val="00D931AE"/>
    <w:rsid w:val="00D94055"/>
    <w:rsid w:val="00D943AF"/>
    <w:rsid w:val="00D95183"/>
    <w:rsid w:val="00D95CE7"/>
    <w:rsid w:val="00D96CE2"/>
    <w:rsid w:val="00D97B6E"/>
    <w:rsid w:val="00D97F37"/>
    <w:rsid w:val="00DA0C10"/>
    <w:rsid w:val="00DA3315"/>
    <w:rsid w:val="00DA44DE"/>
    <w:rsid w:val="00DA73FF"/>
    <w:rsid w:val="00DB0C7A"/>
    <w:rsid w:val="00DB4171"/>
    <w:rsid w:val="00DB47F8"/>
    <w:rsid w:val="00DB4F34"/>
    <w:rsid w:val="00DB6290"/>
    <w:rsid w:val="00DB7E4B"/>
    <w:rsid w:val="00DC4D13"/>
    <w:rsid w:val="00DC5F4A"/>
    <w:rsid w:val="00DC71E0"/>
    <w:rsid w:val="00DD0ACB"/>
    <w:rsid w:val="00DD14F6"/>
    <w:rsid w:val="00DD1A7D"/>
    <w:rsid w:val="00DD325F"/>
    <w:rsid w:val="00DD37A3"/>
    <w:rsid w:val="00DD3B10"/>
    <w:rsid w:val="00DD3C22"/>
    <w:rsid w:val="00DD44C6"/>
    <w:rsid w:val="00DD6AB2"/>
    <w:rsid w:val="00DD6CCC"/>
    <w:rsid w:val="00DE00C0"/>
    <w:rsid w:val="00DE4352"/>
    <w:rsid w:val="00DE4CAE"/>
    <w:rsid w:val="00DE64EA"/>
    <w:rsid w:val="00DF0A75"/>
    <w:rsid w:val="00DF2BE2"/>
    <w:rsid w:val="00DF3676"/>
    <w:rsid w:val="00DF671E"/>
    <w:rsid w:val="00DF70A5"/>
    <w:rsid w:val="00DF74EF"/>
    <w:rsid w:val="00E023FF"/>
    <w:rsid w:val="00E02C1F"/>
    <w:rsid w:val="00E03AD0"/>
    <w:rsid w:val="00E046C0"/>
    <w:rsid w:val="00E049FC"/>
    <w:rsid w:val="00E05E48"/>
    <w:rsid w:val="00E06026"/>
    <w:rsid w:val="00E0799B"/>
    <w:rsid w:val="00E14BC9"/>
    <w:rsid w:val="00E160FE"/>
    <w:rsid w:val="00E17478"/>
    <w:rsid w:val="00E215AC"/>
    <w:rsid w:val="00E22F3F"/>
    <w:rsid w:val="00E24131"/>
    <w:rsid w:val="00E24A6D"/>
    <w:rsid w:val="00E24D67"/>
    <w:rsid w:val="00E25545"/>
    <w:rsid w:val="00E261CC"/>
    <w:rsid w:val="00E26590"/>
    <w:rsid w:val="00E26A25"/>
    <w:rsid w:val="00E2740A"/>
    <w:rsid w:val="00E30159"/>
    <w:rsid w:val="00E3036D"/>
    <w:rsid w:val="00E3065C"/>
    <w:rsid w:val="00E32675"/>
    <w:rsid w:val="00E32B51"/>
    <w:rsid w:val="00E37C12"/>
    <w:rsid w:val="00E40669"/>
    <w:rsid w:val="00E4225B"/>
    <w:rsid w:val="00E42884"/>
    <w:rsid w:val="00E43AC8"/>
    <w:rsid w:val="00E445BA"/>
    <w:rsid w:val="00E4554B"/>
    <w:rsid w:val="00E45D1A"/>
    <w:rsid w:val="00E50631"/>
    <w:rsid w:val="00E510FD"/>
    <w:rsid w:val="00E520B4"/>
    <w:rsid w:val="00E53CD7"/>
    <w:rsid w:val="00E56C1B"/>
    <w:rsid w:val="00E605C8"/>
    <w:rsid w:val="00E60841"/>
    <w:rsid w:val="00E60D99"/>
    <w:rsid w:val="00E620B7"/>
    <w:rsid w:val="00E62C6E"/>
    <w:rsid w:val="00E64875"/>
    <w:rsid w:val="00E650A9"/>
    <w:rsid w:val="00E652B9"/>
    <w:rsid w:val="00E66834"/>
    <w:rsid w:val="00E66A3C"/>
    <w:rsid w:val="00E70F4A"/>
    <w:rsid w:val="00E715F7"/>
    <w:rsid w:val="00E72100"/>
    <w:rsid w:val="00E7532B"/>
    <w:rsid w:val="00E75A26"/>
    <w:rsid w:val="00E75FB0"/>
    <w:rsid w:val="00E80FB0"/>
    <w:rsid w:val="00E83222"/>
    <w:rsid w:val="00E83B37"/>
    <w:rsid w:val="00E84D65"/>
    <w:rsid w:val="00E852DA"/>
    <w:rsid w:val="00E85AEF"/>
    <w:rsid w:val="00E86B3B"/>
    <w:rsid w:val="00E90648"/>
    <w:rsid w:val="00E92569"/>
    <w:rsid w:val="00E9440D"/>
    <w:rsid w:val="00E96596"/>
    <w:rsid w:val="00E977C0"/>
    <w:rsid w:val="00E97D40"/>
    <w:rsid w:val="00EA298E"/>
    <w:rsid w:val="00EA3678"/>
    <w:rsid w:val="00EA3B70"/>
    <w:rsid w:val="00EA6300"/>
    <w:rsid w:val="00EB3045"/>
    <w:rsid w:val="00EB4A6B"/>
    <w:rsid w:val="00EB4D92"/>
    <w:rsid w:val="00EC0BA6"/>
    <w:rsid w:val="00EC1EE7"/>
    <w:rsid w:val="00EC22CA"/>
    <w:rsid w:val="00EC3A63"/>
    <w:rsid w:val="00EC612B"/>
    <w:rsid w:val="00EC66B8"/>
    <w:rsid w:val="00EC742B"/>
    <w:rsid w:val="00ED0296"/>
    <w:rsid w:val="00ED239C"/>
    <w:rsid w:val="00ED6F66"/>
    <w:rsid w:val="00ED7CE6"/>
    <w:rsid w:val="00EE19AC"/>
    <w:rsid w:val="00EE2BE8"/>
    <w:rsid w:val="00EE5FD1"/>
    <w:rsid w:val="00EE60D5"/>
    <w:rsid w:val="00EE661C"/>
    <w:rsid w:val="00EE733B"/>
    <w:rsid w:val="00EE76D1"/>
    <w:rsid w:val="00EF6324"/>
    <w:rsid w:val="00EF7A71"/>
    <w:rsid w:val="00F0003A"/>
    <w:rsid w:val="00F01927"/>
    <w:rsid w:val="00F036C6"/>
    <w:rsid w:val="00F046C0"/>
    <w:rsid w:val="00F048FB"/>
    <w:rsid w:val="00F05877"/>
    <w:rsid w:val="00F06868"/>
    <w:rsid w:val="00F1273D"/>
    <w:rsid w:val="00F131D3"/>
    <w:rsid w:val="00F13A21"/>
    <w:rsid w:val="00F16827"/>
    <w:rsid w:val="00F22E1E"/>
    <w:rsid w:val="00F23D34"/>
    <w:rsid w:val="00F24327"/>
    <w:rsid w:val="00F24C11"/>
    <w:rsid w:val="00F25FBC"/>
    <w:rsid w:val="00F26011"/>
    <w:rsid w:val="00F26B1F"/>
    <w:rsid w:val="00F34949"/>
    <w:rsid w:val="00F34DF7"/>
    <w:rsid w:val="00F352D7"/>
    <w:rsid w:val="00F364BC"/>
    <w:rsid w:val="00F3652D"/>
    <w:rsid w:val="00F41687"/>
    <w:rsid w:val="00F42812"/>
    <w:rsid w:val="00F448C6"/>
    <w:rsid w:val="00F4513C"/>
    <w:rsid w:val="00F47009"/>
    <w:rsid w:val="00F4704D"/>
    <w:rsid w:val="00F47073"/>
    <w:rsid w:val="00F47A08"/>
    <w:rsid w:val="00F502FF"/>
    <w:rsid w:val="00F509CA"/>
    <w:rsid w:val="00F54920"/>
    <w:rsid w:val="00F54A13"/>
    <w:rsid w:val="00F55D50"/>
    <w:rsid w:val="00F56F58"/>
    <w:rsid w:val="00F614AF"/>
    <w:rsid w:val="00F64C6A"/>
    <w:rsid w:val="00F65C25"/>
    <w:rsid w:val="00F66190"/>
    <w:rsid w:val="00F672FE"/>
    <w:rsid w:val="00F738F7"/>
    <w:rsid w:val="00F75129"/>
    <w:rsid w:val="00F75735"/>
    <w:rsid w:val="00F75C31"/>
    <w:rsid w:val="00F7759F"/>
    <w:rsid w:val="00F80A2E"/>
    <w:rsid w:val="00F839F3"/>
    <w:rsid w:val="00F85789"/>
    <w:rsid w:val="00F85C12"/>
    <w:rsid w:val="00F8620C"/>
    <w:rsid w:val="00F92BCC"/>
    <w:rsid w:val="00F9344B"/>
    <w:rsid w:val="00F93EDF"/>
    <w:rsid w:val="00F9531C"/>
    <w:rsid w:val="00F959CF"/>
    <w:rsid w:val="00F96139"/>
    <w:rsid w:val="00F9623F"/>
    <w:rsid w:val="00FA0C37"/>
    <w:rsid w:val="00FA103A"/>
    <w:rsid w:val="00FA130C"/>
    <w:rsid w:val="00FA333C"/>
    <w:rsid w:val="00FA392B"/>
    <w:rsid w:val="00FA488B"/>
    <w:rsid w:val="00FA5D5B"/>
    <w:rsid w:val="00FA601C"/>
    <w:rsid w:val="00FA7B48"/>
    <w:rsid w:val="00FA7CD9"/>
    <w:rsid w:val="00FA7FA0"/>
    <w:rsid w:val="00FB380C"/>
    <w:rsid w:val="00FB3AE6"/>
    <w:rsid w:val="00FB5441"/>
    <w:rsid w:val="00FB5EBC"/>
    <w:rsid w:val="00FB767F"/>
    <w:rsid w:val="00FC02F2"/>
    <w:rsid w:val="00FC0BB9"/>
    <w:rsid w:val="00FC686C"/>
    <w:rsid w:val="00FD0AD7"/>
    <w:rsid w:val="00FD10F0"/>
    <w:rsid w:val="00FD2951"/>
    <w:rsid w:val="00FD37EE"/>
    <w:rsid w:val="00FD4836"/>
    <w:rsid w:val="00FD4F33"/>
    <w:rsid w:val="00FD5225"/>
    <w:rsid w:val="00FD66AD"/>
    <w:rsid w:val="00FD7D7C"/>
    <w:rsid w:val="00FE3180"/>
    <w:rsid w:val="00FE3622"/>
    <w:rsid w:val="00FE44C4"/>
    <w:rsid w:val="00FE6F8C"/>
    <w:rsid w:val="00FF215C"/>
    <w:rsid w:val="00FF26C0"/>
    <w:rsid w:val="00FF6067"/>
    <w:rsid w:val="00FF6459"/>
    <w:rsid w:val="00FF6E02"/>
    <w:rsid w:val="00FF7C61"/>
    <w:rsid w:val="01916455"/>
    <w:rsid w:val="01A0E837"/>
    <w:rsid w:val="021A9917"/>
    <w:rsid w:val="027AA7C6"/>
    <w:rsid w:val="02F05E89"/>
    <w:rsid w:val="03486D1E"/>
    <w:rsid w:val="03BE9C20"/>
    <w:rsid w:val="03F41D06"/>
    <w:rsid w:val="043592D3"/>
    <w:rsid w:val="04B50492"/>
    <w:rsid w:val="05ADF4F8"/>
    <w:rsid w:val="06383C0D"/>
    <w:rsid w:val="0644FF9C"/>
    <w:rsid w:val="0673A179"/>
    <w:rsid w:val="0689B06A"/>
    <w:rsid w:val="06E50DCE"/>
    <w:rsid w:val="06EB04CC"/>
    <w:rsid w:val="06F6F646"/>
    <w:rsid w:val="072EC62B"/>
    <w:rsid w:val="081AF7AF"/>
    <w:rsid w:val="084340EF"/>
    <w:rsid w:val="084C15CB"/>
    <w:rsid w:val="089AE18D"/>
    <w:rsid w:val="08C70D58"/>
    <w:rsid w:val="092C951F"/>
    <w:rsid w:val="0973FDED"/>
    <w:rsid w:val="09968E72"/>
    <w:rsid w:val="09ADC351"/>
    <w:rsid w:val="09D5A386"/>
    <w:rsid w:val="0A5D5470"/>
    <w:rsid w:val="0A604E61"/>
    <w:rsid w:val="0A6914A8"/>
    <w:rsid w:val="0C4590D2"/>
    <w:rsid w:val="0CE28193"/>
    <w:rsid w:val="0EAF293F"/>
    <w:rsid w:val="0EE2B53E"/>
    <w:rsid w:val="0F3E0C04"/>
    <w:rsid w:val="10D5A63F"/>
    <w:rsid w:val="11D46C9A"/>
    <w:rsid w:val="128B1822"/>
    <w:rsid w:val="12B8C2D9"/>
    <w:rsid w:val="130C3ED9"/>
    <w:rsid w:val="13163368"/>
    <w:rsid w:val="145053B6"/>
    <w:rsid w:val="14E942FF"/>
    <w:rsid w:val="14FBAD27"/>
    <w:rsid w:val="1618B442"/>
    <w:rsid w:val="164DD423"/>
    <w:rsid w:val="170FD9AC"/>
    <w:rsid w:val="1711697E"/>
    <w:rsid w:val="17CBE9B2"/>
    <w:rsid w:val="1903F193"/>
    <w:rsid w:val="194F1DAF"/>
    <w:rsid w:val="196C8CDF"/>
    <w:rsid w:val="1A33F3BC"/>
    <w:rsid w:val="1ABBF7A5"/>
    <w:rsid w:val="1B614F1F"/>
    <w:rsid w:val="1B70E6F3"/>
    <w:rsid w:val="1D23A176"/>
    <w:rsid w:val="1DC9DB32"/>
    <w:rsid w:val="1E0DE18E"/>
    <w:rsid w:val="1E2E4FC0"/>
    <w:rsid w:val="1EA2D7C4"/>
    <w:rsid w:val="1F14AD14"/>
    <w:rsid w:val="1F3D1319"/>
    <w:rsid w:val="200C0E26"/>
    <w:rsid w:val="2044D46C"/>
    <w:rsid w:val="205CDF48"/>
    <w:rsid w:val="215CE375"/>
    <w:rsid w:val="21B79527"/>
    <w:rsid w:val="21C43899"/>
    <w:rsid w:val="21D535EF"/>
    <w:rsid w:val="2239C6B6"/>
    <w:rsid w:val="225680C3"/>
    <w:rsid w:val="22F25496"/>
    <w:rsid w:val="2345B1F2"/>
    <w:rsid w:val="23556ECA"/>
    <w:rsid w:val="23755309"/>
    <w:rsid w:val="24431885"/>
    <w:rsid w:val="24F33B5A"/>
    <w:rsid w:val="24FB20BE"/>
    <w:rsid w:val="2581AB21"/>
    <w:rsid w:val="26335FF3"/>
    <w:rsid w:val="2648233A"/>
    <w:rsid w:val="271BD16B"/>
    <w:rsid w:val="2867046B"/>
    <w:rsid w:val="28C8A65B"/>
    <w:rsid w:val="2926C8DA"/>
    <w:rsid w:val="297A12DC"/>
    <w:rsid w:val="2B84B891"/>
    <w:rsid w:val="2BC4723B"/>
    <w:rsid w:val="2BE236AB"/>
    <w:rsid w:val="2CAE5539"/>
    <w:rsid w:val="2E267F38"/>
    <w:rsid w:val="2E913BE6"/>
    <w:rsid w:val="2ECC551C"/>
    <w:rsid w:val="2F6C2BCB"/>
    <w:rsid w:val="308C9D96"/>
    <w:rsid w:val="31047E95"/>
    <w:rsid w:val="322B122F"/>
    <w:rsid w:val="32C29130"/>
    <w:rsid w:val="338C7A55"/>
    <w:rsid w:val="340A468A"/>
    <w:rsid w:val="35A2A4E1"/>
    <w:rsid w:val="362BB5DE"/>
    <w:rsid w:val="362D75A8"/>
    <w:rsid w:val="36643904"/>
    <w:rsid w:val="36B6ACDE"/>
    <w:rsid w:val="36E93920"/>
    <w:rsid w:val="376CCE4D"/>
    <w:rsid w:val="37F2B291"/>
    <w:rsid w:val="3967A86A"/>
    <w:rsid w:val="39AA0AA3"/>
    <w:rsid w:val="39BFF008"/>
    <w:rsid w:val="3AB0DDC8"/>
    <w:rsid w:val="3BC5F209"/>
    <w:rsid w:val="3D0227F3"/>
    <w:rsid w:val="3D2D57B2"/>
    <w:rsid w:val="3D43DE12"/>
    <w:rsid w:val="3DD81DC6"/>
    <w:rsid w:val="3DE4FFF3"/>
    <w:rsid w:val="3E205980"/>
    <w:rsid w:val="3F16B39E"/>
    <w:rsid w:val="3F4DB899"/>
    <w:rsid w:val="3F6FC4C9"/>
    <w:rsid w:val="409CC046"/>
    <w:rsid w:val="42056B6E"/>
    <w:rsid w:val="42E1F958"/>
    <w:rsid w:val="42F793E9"/>
    <w:rsid w:val="437ADC0E"/>
    <w:rsid w:val="43814467"/>
    <w:rsid w:val="442B7BE7"/>
    <w:rsid w:val="4447C21D"/>
    <w:rsid w:val="44A099A2"/>
    <w:rsid w:val="44D480FF"/>
    <w:rsid w:val="4561315A"/>
    <w:rsid w:val="461C8A04"/>
    <w:rsid w:val="4658A1C4"/>
    <w:rsid w:val="4710F587"/>
    <w:rsid w:val="476DE398"/>
    <w:rsid w:val="4873D9F7"/>
    <w:rsid w:val="489CC741"/>
    <w:rsid w:val="48E4D5E5"/>
    <w:rsid w:val="4906D0CF"/>
    <w:rsid w:val="4A7B1164"/>
    <w:rsid w:val="4B41075A"/>
    <w:rsid w:val="4B464A07"/>
    <w:rsid w:val="4B8BAC78"/>
    <w:rsid w:val="4C6E2549"/>
    <w:rsid w:val="4E4D51C2"/>
    <w:rsid w:val="4EA45F68"/>
    <w:rsid w:val="4EE49160"/>
    <w:rsid w:val="5020D47D"/>
    <w:rsid w:val="508766E9"/>
    <w:rsid w:val="51019AA9"/>
    <w:rsid w:val="51CA71AB"/>
    <w:rsid w:val="51F00F92"/>
    <w:rsid w:val="526A1136"/>
    <w:rsid w:val="526CFFFB"/>
    <w:rsid w:val="52D355BC"/>
    <w:rsid w:val="5379B405"/>
    <w:rsid w:val="53DFEC5D"/>
    <w:rsid w:val="545C824D"/>
    <w:rsid w:val="550501E0"/>
    <w:rsid w:val="56513CA0"/>
    <w:rsid w:val="56580B11"/>
    <w:rsid w:val="5739E4BA"/>
    <w:rsid w:val="57477D62"/>
    <w:rsid w:val="5789DA62"/>
    <w:rsid w:val="5828B051"/>
    <w:rsid w:val="5855D7A5"/>
    <w:rsid w:val="58681B73"/>
    <w:rsid w:val="588B45DE"/>
    <w:rsid w:val="589E34B5"/>
    <w:rsid w:val="58D14CE9"/>
    <w:rsid w:val="58D878F2"/>
    <w:rsid w:val="59202739"/>
    <w:rsid w:val="598A62D5"/>
    <w:rsid w:val="59A84F20"/>
    <w:rsid w:val="5A0636AF"/>
    <w:rsid w:val="5A7F94AD"/>
    <w:rsid w:val="5AD5F300"/>
    <w:rsid w:val="5AE8A1D7"/>
    <w:rsid w:val="5B5070F0"/>
    <w:rsid w:val="5B71752E"/>
    <w:rsid w:val="5B7D976A"/>
    <w:rsid w:val="5C71CF2D"/>
    <w:rsid w:val="5CA4814D"/>
    <w:rsid w:val="5CD28357"/>
    <w:rsid w:val="5CF650C0"/>
    <w:rsid w:val="5D089284"/>
    <w:rsid w:val="5EE071F9"/>
    <w:rsid w:val="5EE9F78A"/>
    <w:rsid w:val="5FB8BEE1"/>
    <w:rsid w:val="5FCEC06B"/>
    <w:rsid w:val="600891AB"/>
    <w:rsid w:val="613F1A9A"/>
    <w:rsid w:val="61BFCD4B"/>
    <w:rsid w:val="62705756"/>
    <w:rsid w:val="629A1BED"/>
    <w:rsid w:val="6355A7B0"/>
    <w:rsid w:val="63655F32"/>
    <w:rsid w:val="636A15FD"/>
    <w:rsid w:val="63860392"/>
    <w:rsid w:val="647C5F12"/>
    <w:rsid w:val="64FC2ED5"/>
    <w:rsid w:val="6532ED36"/>
    <w:rsid w:val="66D4A6B9"/>
    <w:rsid w:val="6743F9D5"/>
    <w:rsid w:val="67B35379"/>
    <w:rsid w:val="6850CB4F"/>
    <w:rsid w:val="6AA5A239"/>
    <w:rsid w:val="6ABE1EDA"/>
    <w:rsid w:val="6B8533E7"/>
    <w:rsid w:val="6B9299E4"/>
    <w:rsid w:val="6BE8B7E2"/>
    <w:rsid w:val="6C0BFC9A"/>
    <w:rsid w:val="6C0E9B1A"/>
    <w:rsid w:val="6D20B762"/>
    <w:rsid w:val="6D732973"/>
    <w:rsid w:val="6DDD541D"/>
    <w:rsid w:val="6E532E0C"/>
    <w:rsid w:val="6FBB2879"/>
    <w:rsid w:val="70345115"/>
    <w:rsid w:val="705380EB"/>
    <w:rsid w:val="70D3FA80"/>
    <w:rsid w:val="719DB103"/>
    <w:rsid w:val="72E966E9"/>
    <w:rsid w:val="73150DFB"/>
    <w:rsid w:val="737D14F3"/>
    <w:rsid w:val="74B27C76"/>
    <w:rsid w:val="74C85F8E"/>
    <w:rsid w:val="75382677"/>
    <w:rsid w:val="7621F62C"/>
    <w:rsid w:val="76655455"/>
    <w:rsid w:val="76D4F338"/>
    <w:rsid w:val="7755B374"/>
    <w:rsid w:val="777E54FD"/>
    <w:rsid w:val="7900FABE"/>
    <w:rsid w:val="790BF965"/>
    <w:rsid w:val="791E6436"/>
    <w:rsid w:val="7929A803"/>
    <w:rsid w:val="7941D44C"/>
    <w:rsid w:val="79F511CD"/>
    <w:rsid w:val="7A9B9D32"/>
    <w:rsid w:val="7AC94F47"/>
    <w:rsid w:val="7BB3F64D"/>
    <w:rsid w:val="7BCAA409"/>
    <w:rsid w:val="7C835955"/>
    <w:rsid w:val="7CC4743C"/>
    <w:rsid w:val="7D5C3105"/>
    <w:rsid w:val="7DA6629F"/>
    <w:rsid w:val="7E0585A4"/>
    <w:rsid w:val="7E1D723E"/>
    <w:rsid w:val="7E2AD33B"/>
    <w:rsid w:val="7E7DAB46"/>
    <w:rsid w:val="7E837C74"/>
    <w:rsid w:val="7EDBC739"/>
    <w:rsid w:val="7EF0F357"/>
    <w:rsid w:val="7EFC25DD"/>
    <w:rsid w:val="7F219C07"/>
    <w:rsid w:val="7F7A91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F5D16"/>
  <w15:chartTrackingRefBased/>
  <w15:docId w15:val="{6589942A-37D9-467C-A56B-844B9D07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CCC"/>
    <w:pPr>
      <w:jc w:val="both"/>
    </w:pPr>
    <w:rPr>
      <w:rFonts w:ascii="Arial" w:hAnsi="Arial"/>
      <w:sz w:val="24"/>
    </w:rPr>
  </w:style>
  <w:style w:type="paragraph" w:styleId="Ttulo1">
    <w:name w:val="heading 1"/>
    <w:basedOn w:val="Prrafodelista"/>
    <w:next w:val="Normal"/>
    <w:link w:val="Ttulo1Car"/>
    <w:uiPriority w:val="9"/>
    <w:qFormat/>
    <w:rsid w:val="00C06C82"/>
    <w:pPr>
      <w:numPr>
        <w:numId w:val="8"/>
      </w:numPr>
      <w:shd w:val="clear" w:color="auto" w:fill="FFFFFF"/>
      <w:spacing w:before="240" w:after="240"/>
      <w:textAlignment w:val="baseline"/>
      <w:outlineLvl w:val="0"/>
    </w:pPr>
    <w:rPr>
      <w:rFonts w:ascii="Arial Negrita" w:eastAsia="Times New Roman" w:hAnsi="Arial Negrita" w:cstheme="minorHAnsi"/>
      <w:b/>
      <w:bCs/>
      <w:caps/>
      <w:color w:val="000000"/>
      <w:sz w:val="24"/>
      <w:szCs w:val="26"/>
      <w:lang w:eastAsia="es-CO"/>
    </w:rPr>
  </w:style>
  <w:style w:type="paragraph" w:styleId="Ttulo2">
    <w:name w:val="heading 2"/>
    <w:basedOn w:val="Ttulo1"/>
    <w:next w:val="Normal"/>
    <w:link w:val="Ttulo2Car"/>
    <w:uiPriority w:val="9"/>
    <w:unhideWhenUsed/>
    <w:qFormat/>
    <w:rsid w:val="00466CCC"/>
    <w:pPr>
      <w:numPr>
        <w:ilvl w:val="1"/>
      </w:numPr>
      <w:spacing w:after="120"/>
      <w:outlineLvl w:val="1"/>
    </w:pPr>
    <w:rPr>
      <w:rFonts w:eastAsia="Arial"/>
      <w:bCs w:val="0"/>
      <w:color w:val="auto"/>
    </w:rPr>
  </w:style>
  <w:style w:type="paragraph" w:styleId="Ttulo3">
    <w:name w:val="heading 3"/>
    <w:basedOn w:val="Ttulo2"/>
    <w:next w:val="Normal"/>
    <w:link w:val="Ttulo3Car"/>
    <w:uiPriority w:val="9"/>
    <w:unhideWhenUsed/>
    <w:qFormat/>
    <w:rsid w:val="00E0799B"/>
    <w:pPr>
      <w:outlineLvl w:val="2"/>
    </w:pPr>
    <w:rPr>
      <w:bCs/>
      <w:iCs/>
      <w:caps w:val="0"/>
      <w:szCs w:val="24"/>
    </w:rPr>
  </w:style>
  <w:style w:type="paragraph" w:styleId="Ttulo4">
    <w:name w:val="heading 4"/>
    <w:basedOn w:val="Normal"/>
    <w:next w:val="Normal"/>
    <w:link w:val="Ttulo4Car"/>
    <w:uiPriority w:val="9"/>
    <w:unhideWhenUsed/>
    <w:qFormat/>
    <w:rsid w:val="003D1111"/>
    <w:pPr>
      <w:keepNext/>
      <w:keepLines/>
      <w:numPr>
        <w:ilvl w:val="3"/>
        <w:numId w:val="8"/>
      </w:numPr>
      <w:spacing w:before="40" w:after="0"/>
      <w:outlineLvl w:val="3"/>
    </w:pPr>
    <w:rPr>
      <w:rFonts w:ascii="Verdana" w:eastAsiaTheme="majorEastAsia" w:hAnsi="Verdana" w:cstheme="majorBidi"/>
      <w:i/>
      <w:iCs/>
      <w:sz w:val="22"/>
    </w:rPr>
  </w:style>
  <w:style w:type="paragraph" w:styleId="Ttulo5">
    <w:name w:val="heading 5"/>
    <w:basedOn w:val="Normal"/>
    <w:next w:val="Normal"/>
    <w:link w:val="Ttulo5Car"/>
    <w:uiPriority w:val="9"/>
    <w:semiHidden/>
    <w:unhideWhenUsed/>
    <w:qFormat/>
    <w:rsid w:val="00AA4FCE"/>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AA4FCE"/>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AA4FCE"/>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AA4FCE"/>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A4FCE"/>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156563"/>
    <w:pPr>
      <w:widowControl w:val="0"/>
      <w:autoSpaceDE w:val="0"/>
      <w:autoSpaceDN w:val="0"/>
      <w:spacing w:after="0" w:line="240" w:lineRule="auto"/>
    </w:pPr>
    <w:rPr>
      <w:rFonts w:eastAsia="Arial" w:cs="Arial"/>
      <w:sz w:val="20"/>
    </w:rPr>
  </w:style>
  <w:style w:type="character" w:customStyle="1" w:styleId="TextoindependienteCar">
    <w:name w:val="Texto independiente Car"/>
    <w:basedOn w:val="Fuentedeprrafopredeter"/>
    <w:link w:val="Textoindependiente"/>
    <w:uiPriority w:val="99"/>
    <w:rsid w:val="00156563"/>
    <w:rPr>
      <w:rFonts w:ascii="Arial" w:eastAsia="Arial" w:hAnsi="Arial" w:cs="Arial"/>
      <w:sz w:val="20"/>
    </w:rPr>
  </w:style>
  <w:style w:type="paragraph" w:customStyle="1" w:styleId="TableParagraph">
    <w:name w:val="Table Paragraph"/>
    <w:basedOn w:val="Normal"/>
    <w:uiPriority w:val="1"/>
    <w:qFormat/>
    <w:rsid w:val="00156563"/>
    <w:pPr>
      <w:widowControl w:val="0"/>
      <w:autoSpaceDE w:val="0"/>
      <w:autoSpaceDN w:val="0"/>
      <w:spacing w:after="0" w:line="240" w:lineRule="auto"/>
    </w:pPr>
    <w:rPr>
      <w:rFonts w:eastAsia="Arial" w:cs="Arial"/>
      <w:sz w:val="20"/>
    </w:rPr>
  </w:style>
  <w:style w:type="table" w:styleId="Tablanormal1">
    <w:name w:val="Plain Table 1"/>
    <w:basedOn w:val="Tablanormal"/>
    <w:uiPriority w:val="41"/>
    <w:rsid w:val="00156563"/>
    <w:pPr>
      <w:widowControl w:val="0"/>
      <w:autoSpaceDE w:val="0"/>
      <w:autoSpaceDN w:val="0"/>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asyFichas">
    <w:name w:val="Tablas y Fichas"/>
    <w:basedOn w:val="Normal"/>
    <w:next w:val="Normal"/>
    <w:qFormat/>
    <w:rsid w:val="00466CCC"/>
    <w:pPr>
      <w:keepNext/>
      <w:widowControl w:val="0"/>
      <w:autoSpaceDE w:val="0"/>
      <w:autoSpaceDN w:val="0"/>
      <w:spacing w:before="120" w:after="120" w:line="240" w:lineRule="auto"/>
      <w:jc w:val="center"/>
    </w:pPr>
    <w:rPr>
      <w:rFonts w:eastAsia="Arial" w:cs="Arial"/>
      <w:b/>
      <w:szCs w:val="24"/>
    </w:rPr>
  </w:style>
  <w:style w:type="paragraph" w:styleId="Prrafodelista">
    <w:name w:val="List Paragraph"/>
    <w:aliases w:val="Capítulo,TIT 2 IND,Texto,List Paragraph1,titulo 5,VIÑETAS,Bolita,Guión,Viñeta 2,Párrafo de lista3,BOLA,Párrafo de lista21,Titulo 8,Párrafo de lista2,HOJA,Párrafo de lista31,BOLADEF,Párrafo de lista5,Colorful List Accent 1,List Paragraph"/>
    <w:basedOn w:val="Normal"/>
    <w:link w:val="PrrafodelistaCar"/>
    <w:uiPriority w:val="1"/>
    <w:qFormat/>
    <w:rsid w:val="00C75332"/>
    <w:pPr>
      <w:widowControl w:val="0"/>
      <w:autoSpaceDE w:val="0"/>
      <w:autoSpaceDN w:val="0"/>
      <w:spacing w:after="0" w:line="240" w:lineRule="auto"/>
      <w:ind w:left="561" w:hanging="360"/>
    </w:pPr>
    <w:rPr>
      <w:rFonts w:eastAsia="Arial" w:cs="Arial"/>
      <w:sz w:val="20"/>
    </w:rPr>
  </w:style>
  <w:style w:type="character" w:customStyle="1" w:styleId="PrrafodelistaCar">
    <w:name w:val="Párrafo de lista Car"/>
    <w:aliases w:val="Capítulo Car,TIT 2 IND Car,Texto Car,List Paragraph1 Car,titulo 5 Car,VIÑETAS Car,Bolita Car,Guión Car,Viñeta 2 Car,Párrafo de lista3 Car,BOLA Car,Párrafo de lista21 Car,Titulo 8 Car,Párrafo de lista2 Car,HOJA Car,BOLADEF Car"/>
    <w:link w:val="Prrafodelista"/>
    <w:uiPriority w:val="34"/>
    <w:qFormat/>
    <w:locked/>
    <w:rsid w:val="00C75332"/>
    <w:rPr>
      <w:rFonts w:ascii="Arial" w:eastAsia="Arial" w:hAnsi="Arial" w:cs="Arial"/>
      <w:sz w:val="20"/>
    </w:rPr>
  </w:style>
  <w:style w:type="character" w:styleId="Hipervnculo">
    <w:name w:val="Hyperlink"/>
    <w:basedOn w:val="Fuentedeprrafopredeter"/>
    <w:uiPriority w:val="99"/>
    <w:unhideWhenUsed/>
    <w:rsid w:val="006F4133"/>
    <w:rPr>
      <w:color w:val="0563C1" w:themeColor="hyperlink"/>
      <w:u w:val="single"/>
    </w:rPr>
  </w:style>
  <w:style w:type="paragraph" w:customStyle="1" w:styleId="Default">
    <w:name w:val="Default"/>
    <w:link w:val="DefaultCar"/>
    <w:qFormat/>
    <w:rsid w:val="004F41D6"/>
    <w:pPr>
      <w:autoSpaceDE w:val="0"/>
      <w:autoSpaceDN w:val="0"/>
      <w:adjustRightInd w:val="0"/>
      <w:spacing w:after="0" w:line="240" w:lineRule="auto"/>
    </w:pPr>
    <w:rPr>
      <w:rFonts w:ascii="Verdana" w:hAnsi="Verdana" w:cs="Verdana"/>
      <w:color w:val="000000"/>
      <w:sz w:val="24"/>
      <w:szCs w:val="24"/>
    </w:rPr>
  </w:style>
  <w:style w:type="character" w:customStyle="1" w:styleId="Ttulo2Car">
    <w:name w:val="Título 2 Car"/>
    <w:basedOn w:val="Fuentedeprrafopredeter"/>
    <w:link w:val="Ttulo2"/>
    <w:uiPriority w:val="9"/>
    <w:rsid w:val="00466CCC"/>
    <w:rPr>
      <w:rFonts w:ascii="Arial Negrita" w:eastAsia="Arial" w:hAnsi="Arial Negrita" w:cstheme="minorHAnsi"/>
      <w:b/>
      <w:caps/>
      <w:sz w:val="24"/>
      <w:szCs w:val="26"/>
      <w:shd w:val="clear" w:color="auto" w:fill="FFFFFF"/>
      <w:lang w:eastAsia="es-CO"/>
    </w:rPr>
  </w:style>
  <w:style w:type="character" w:customStyle="1" w:styleId="Ttulo3Car">
    <w:name w:val="Título 3 Car"/>
    <w:basedOn w:val="Fuentedeprrafopredeter"/>
    <w:link w:val="Ttulo3"/>
    <w:uiPriority w:val="9"/>
    <w:rsid w:val="00E0799B"/>
    <w:rPr>
      <w:rFonts w:ascii="Arial Negrita" w:eastAsia="Arial" w:hAnsi="Arial Negrita" w:cstheme="minorHAnsi"/>
      <w:b/>
      <w:bCs/>
      <w:iCs/>
      <w:sz w:val="24"/>
      <w:szCs w:val="24"/>
      <w:shd w:val="clear" w:color="auto" w:fill="FFFFFF"/>
      <w:lang w:eastAsia="es-CO"/>
    </w:rPr>
  </w:style>
  <w:style w:type="character" w:customStyle="1" w:styleId="Ttulo1Car">
    <w:name w:val="Título 1 Car"/>
    <w:basedOn w:val="Fuentedeprrafopredeter"/>
    <w:link w:val="Ttulo1"/>
    <w:uiPriority w:val="9"/>
    <w:rsid w:val="00C06C82"/>
    <w:rPr>
      <w:rFonts w:ascii="Arial Negrita" w:eastAsia="Times New Roman" w:hAnsi="Arial Negrita" w:cstheme="minorHAnsi"/>
      <w:b/>
      <w:bCs/>
      <w:caps/>
      <w:color w:val="000000"/>
      <w:sz w:val="24"/>
      <w:szCs w:val="26"/>
      <w:shd w:val="clear" w:color="auto" w:fill="FFFFFF"/>
      <w:lang w:eastAsia="es-CO"/>
    </w:rPr>
  </w:style>
  <w:style w:type="character" w:customStyle="1" w:styleId="Ttulo4Car">
    <w:name w:val="Título 4 Car"/>
    <w:basedOn w:val="Fuentedeprrafopredeter"/>
    <w:link w:val="Ttulo4"/>
    <w:uiPriority w:val="9"/>
    <w:rsid w:val="003D1111"/>
    <w:rPr>
      <w:rFonts w:ascii="Verdana" w:eastAsiaTheme="majorEastAsia" w:hAnsi="Verdana" w:cstheme="majorBidi"/>
      <w:i/>
      <w:iCs/>
    </w:rPr>
  </w:style>
  <w:style w:type="table" w:styleId="Tablaconcuadrcula">
    <w:name w:val="Table Grid"/>
    <w:basedOn w:val="Tablanormal"/>
    <w:uiPriority w:val="39"/>
    <w:rsid w:val="00D524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
    <w:name w:val="Grid Table 1 Light"/>
    <w:basedOn w:val="Tablanormal"/>
    <w:uiPriority w:val="46"/>
    <w:rsid w:val="00937E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cabezado">
    <w:name w:val="header"/>
    <w:basedOn w:val="Normal"/>
    <w:link w:val="EncabezadoCar"/>
    <w:uiPriority w:val="99"/>
    <w:unhideWhenUsed/>
    <w:rsid w:val="009F71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F71AD"/>
  </w:style>
  <w:style w:type="paragraph" w:styleId="Piedepgina">
    <w:name w:val="footer"/>
    <w:basedOn w:val="Normal"/>
    <w:link w:val="PiedepginaCar"/>
    <w:uiPriority w:val="99"/>
    <w:unhideWhenUsed/>
    <w:rsid w:val="009F71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F71AD"/>
  </w:style>
  <w:style w:type="character" w:customStyle="1" w:styleId="Ttulo5Car">
    <w:name w:val="Título 5 Car"/>
    <w:basedOn w:val="Fuentedeprrafopredeter"/>
    <w:link w:val="Ttulo5"/>
    <w:uiPriority w:val="9"/>
    <w:semiHidden/>
    <w:rsid w:val="00AA4FCE"/>
    <w:rPr>
      <w:rFonts w:asciiTheme="majorHAnsi" w:eastAsiaTheme="majorEastAsia" w:hAnsiTheme="majorHAnsi" w:cstheme="majorBidi"/>
      <w:color w:val="2F5496" w:themeColor="accent1" w:themeShade="BF"/>
      <w:sz w:val="24"/>
    </w:rPr>
  </w:style>
  <w:style w:type="character" w:customStyle="1" w:styleId="Ttulo6Car">
    <w:name w:val="Título 6 Car"/>
    <w:basedOn w:val="Fuentedeprrafopredeter"/>
    <w:link w:val="Ttulo6"/>
    <w:uiPriority w:val="9"/>
    <w:semiHidden/>
    <w:rsid w:val="00AA4FCE"/>
    <w:rPr>
      <w:rFonts w:asciiTheme="majorHAnsi" w:eastAsiaTheme="majorEastAsia" w:hAnsiTheme="majorHAnsi" w:cstheme="majorBidi"/>
      <w:color w:val="1F3763" w:themeColor="accent1" w:themeShade="7F"/>
      <w:sz w:val="24"/>
    </w:rPr>
  </w:style>
  <w:style w:type="character" w:customStyle="1" w:styleId="Ttulo7Car">
    <w:name w:val="Título 7 Car"/>
    <w:basedOn w:val="Fuentedeprrafopredeter"/>
    <w:link w:val="Ttulo7"/>
    <w:uiPriority w:val="9"/>
    <w:semiHidden/>
    <w:rsid w:val="00AA4FCE"/>
    <w:rPr>
      <w:rFonts w:asciiTheme="majorHAnsi" w:eastAsiaTheme="majorEastAsia" w:hAnsiTheme="majorHAnsi" w:cstheme="majorBidi"/>
      <w:i/>
      <w:iCs/>
      <w:color w:val="1F3763" w:themeColor="accent1" w:themeShade="7F"/>
      <w:sz w:val="24"/>
    </w:rPr>
  </w:style>
  <w:style w:type="character" w:customStyle="1" w:styleId="Ttulo8Car">
    <w:name w:val="Título 8 Car"/>
    <w:basedOn w:val="Fuentedeprrafopredeter"/>
    <w:link w:val="Ttulo8"/>
    <w:uiPriority w:val="9"/>
    <w:semiHidden/>
    <w:rsid w:val="00AA4FC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AA4FCE"/>
    <w:rPr>
      <w:rFonts w:asciiTheme="majorHAnsi" w:eastAsiaTheme="majorEastAsia" w:hAnsiTheme="majorHAnsi" w:cstheme="majorBidi"/>
      <w:i/>
      <w:iCs/>
      <w:color w:val="272727" w:themeColor="text1" w:themeTint="D8"/>
      <w:sz w:val="21"/>
      <w:szCs w:val="21"/>
    </w:rPr>
  </w:style>
  <w:style w:type="paragraph" w:styleId="Descripcin">
    <w:name w:val="caption"/>
    <w:basedOn w:val="Normal"/>
    <w:next w:val="Normal"/>
    <w:uiPriority w:val="35"/>
    <w:unhideWhenUsed/>
    <w:qFormat/>
    <w:rsid w:val="00466CCC"/>
    <w:pPr>
      <w:spacing w:before="240" w:after="120" w:line="240" w:lineRule="auto"/>
      <w:jc w:val="center"/>
    </w:pPr>
    <w:rPr>
      <w:b/>
      <w:iCs/>
      <w:szCs w:val="18"/>
    </w:rPr>
  </w:style>
  <w:style w:type="table" w:customStyle="1" w:styleId="48">
    <w:name w:val="48"/>
    <w:basedOn w:val="Tablanormal"/>
    <w:rsid w:val="00C06C82"/>
    <w:pPr>
      <w:spacing w:after="0" w:line="240" w:lineRule="auto"/>
      <w:jc w:val="both"/>
    </w:pPr>
    <w:rPr>
      <w:rFonts w:ascii="Arial" w:eastAsia="Arial" w:hAnsi="Arial" w:cs="Arial"/>
      <w:color w:val="366091"/>
      <w:sz w:val="24"/>
      <w:szCs w:val="24"/>
      <w:lang w:eastAsia="es-CO"/>
    </w:rPr>
    <w:tblPr>
      <w:tblStyleRowBandSize w:val="1"/>
      <w:tblStyleColBandSize w:val="1"/>
      <w:tblInd w:w="0" w:type="nil"/>
    </w:tblPr>
  </w:style>
  <w:style w:type="table" w:customStyle="1" w:styleId="47">
    <w:name w:val="47"/>
    <w:basedOn w:val="Tablanormal"/>
    <w:rsid w:val="00C06C82"/>
    <w:pPr>
      <w:spacing w:after="0" w:line="240" w:lineRule="auto"/>
      <w:jc w:val="both"/>
    </w:pPr>
    <w:rPr>
      <w:rFonts w:ascii="Arial" w:eastAsia="Arial" w:hAnsi="Arial" w:cs="Arial"/>
      <w:color w:val="366091"/>
      <w:sz w:val="24"/>
      <w:szCs w:val="24"/>
      <w:lang w:eastAsia="es-CO"/>
    </w:rPr>
    <w:tblPr>
      <w:tblStyleRowBandSize w:val="1"/>
      <w:tblStyleColBandSize w:val="1"/>
      <w:tblInd w:w="0" w:type="nil"/>
    </w:tblPr>
  </w:style>
  <w:style w:type="table" w:customStyle="1" w:styleId="46">
    <w:name w:val="46"/>
    <w:basedOn w:val="Tablanormal"/>
    <w:rsid w:val="00C06C82"/>
    <w:pPr>
      <w:spacing w:after="0" w:line="240" w:lineRule="auto"/>
      <w:jc w:val="both"/>
    </w:pPr>
    <w:rPr>
      <w:rFonts w:ascii="Arial" w:eastAsia="Arial" w:hAnsi="Arial" w:cs="Arial"/>
      <w:color w:val="366091"/>
      <w:sz w:val="24"/>
      <w:szCs w:val="24"/>
      <w:lang w:eastAsia="es-CO"/>
    </w:rPr>
    <w:tblPr>
      <w:tblStyleRowBandSize w:val="1"/>
      <w:tblStyleColBandSize w:val="1"/>
      <w:tblInd w:w="0" w:type="nil"/>
    </w:tblPr>
  </w:style>
  <w:style w:type="table" w:customStyle="1" w:styleId="44">
    <w:name w:val="44"/>
    <w:basedOn w:val="Tablanormal"/>
    <w:rsid w:val="00E0799B"/>
    <w:pPr>
      <w:spacing w:after="0" w:line="240" w:lineRule="auto"/>
      <w:jc w:val="both"/>
    </w:pPr>
    <w:rPr>
      <w:rFonts w:ascii="Arial" w:eastAsia="Arial" w:hAnsi="Arial" w:cs="Arial"/>
      <w:color w:val="366091"/>
      <w:sz w:val="24"/>
      <w:szCs w:val="24"/>
      <w:lang w:eastAsia="es-CO"/>
    </w:rPr>
    <w:tblPr>
      <w:tblStyleRowBandSize w:val="1"/>
      <w:tblStyleColBandSize w:val="1"/>
      <w:tblInd w:w="0" w:type="nil"/>
    </w:tblPr>
  </w:style>
  <w:style w:type="table" w:customStyle="1" w:styleId="43">
    <w:name w:val="43"/>
    <w:basedOn w:val="Tablanormal"/>
    <w:rsid w:val="00E0799B"/>
    <w:pPr>
      <w:spacing w:after="0" w:line="240" w:lineRule="auto"/>
      <w:jc w:val="both"/>
    </w:pPr>
    <w:rPr>
      <w:rFonts w:ascii="Arial" w:eastAsia="Arial" w:hAnsi="Arial" w:cs="Arial"/>
      <w:color w:val="366091"/>
      <w:sz w:val="24"/>
      <w:szCs w:val="24"/>
      <w:lang w:eastAsia="es-CO"/>
    </w:rPr>
    <w:tblPr>
      <w:tblStyleRowBandSize w:val="1"/>
      <w:tblStyleColBandSize w:val="1"/>
      <w:tblInd w:w="0" w:type="nil"/>
    </w:tblPr>
  </w:style>
  <w:style w:type="paragraph" w:styleId="Textonotapie">
    <w:name w:val="footnote text"/>
    <w:aliases w:val="Texto nota pie IIRSA,fn,TBG Style,ADB,single space,FOOTNOTES,Footnote,text,foottextfra,footnote,F,Texto nota pie Car Car,Texto nota pie Car Car Car,Geneva 9,Font: Geneva 9,Boston 10,f,Fußnotentextr,Car Car Car,C,ft,Nota a pie/Bibliog, C"/>
    <w:basedOn w:val="Normal"/>
    <w:link w:val="TextonotapieCar"/>
    <w:uiPriority w:val="99"/>
    <w:qFormat/>
    <w:rsid w:val="00240F06"/>
    <w:pPr>
      <w:adjustRightInd w:val="0"/>
      <w:spacing w:after="0" w:line="240" w:lineRule="auto"/>
      <w:jc w:val="left"/>
    </w:pPr>
    <w:rPr>
      <w:rFonts w:ascii="Arial Narrow" w:eastAsia="Times New Roman" w:hAnsi="Arial Narrow" w:cs="Times New Roman"/>
      <w:sz w:val="18"/>
      <w:szCs w:val="20"/>
      <w:lang w:val="en-GB" w:eastAsia="es-ES"/>
    </w:rPr>
  </w:style>
  <w:style w:type="character" w:customStyle="1" w:styleId="TextonotapieCar">
    <w:name w:val="Texto nota pie Car"/>
    <w:aliases w:val="Texto nota pie IIRSA Car,fn Car,TBG Style Car,ADB Car,single space Car,FOOTNOTES Car,Footnote Car,text Car,foottextfra Car,footnote Car,F Car,Texto nota pie Car Car Car1,Texto nota pie Car Car Car Car,Geneva 9 Car,Font: Geneva 9 Car"/>
    <w:basedOn w:val="Fuentedeprrafopredeter"/>
    <w:link w:val="Textonotapie"/>
    <w:uiPriority w:val="99"/>
    <w:rsid w:val="00240F06"/>
    <w:rPr>
      <w:rFonts w:ascii="Arial Narrow" w:eastAsia="Times New Roman" w:hAnsi="Arial Narrow" w:cs="Times New Roman"/>
      <w:sz w:val="18"/>
      <w:szCs w:val="20"/>
      <w:lang w:val="en-GB" w:eastAsia="es-ES"/>
    </w:rPr>
  </w:style>
  <w:style w:type="character" w:styleId="Refdenotaalpie">
    <w:name w:val="footnote reference"/>
    <w:aliases w:val="FC,titulo 2,Style 24,pie pddes,referencia nota al pie,Texto de nota al pie,Nota de pie,Footnote symbol,BVI fnr,Ref. de nota al pie2,Ref,de nota al pie,Pie de pagina,Texto nota al pie,Appel note de bas de p,Appel note de bas de page"/>
    <w:basedOn w:val="Fuentedeprrafopredeter"/>
    <w:uiPriority w:val="99"/>
    <w:unhideWhenUsed/>
    <w:qFormat/>
    <w:rsid w:val="00240F06"/>
    <w:rPr>
      <w:vertAlign w:val="superscript"/>
    </w:rPr>
  </w:style>
  <w:style w:type="paragraph" w:styleId="NormalWeb">
    <w:name w:val="Normal (Web)"/>
    <w:basedOn w:val="Normal"/>
    <w:uiPriority w:val="99"/>
    <w:unhideWhenUsed/>
    <w:rsid w:val="00240F06"/>
    <w:pPr>
      <w:spacing w:before="100" w:beforeAutospacing="1" w:after="100" w:afterAutospacing="1" w:line="240" w:lineRule="auto"/>
    </w:pPr>
    <w:rPr>
      <w:rFonts w:ascii="Times New Roman" w:eastAsia="Times New Roman" w:hAnsi="Times New Roman" w:cs="Times New Roman"/>
      <w:szCs w:val="24"/>
      <w:lang w:eastAsia="es-CO"/>
    </w:rPr>
  </w:style>
  <w:style w:type="table" w:customStyle="1" w:styleId="24">
    <w:name w:val="24"/>
    <w:basedOn w:val="Tablanormal"/>
    <w:rsid w:val="00265054"/>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23">
    <w:name w:val="23"/>
    <w:basedOn w:val="Tablanormal"/>
    <w:rsid w:val="00827BF2"/>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22">
    <w:name w:val="22"/>
    <w:basedOn w:val="Tablanormal"/>
    <w:rsid w:val="00827BF2"/>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21">
    <w:name w:val="21"/>
    <w:basedOn w:val="Tablanormal"/>
    <w:rsid w:val="006754EE"/>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20">
    <w:name w:val="20"/>
    <w:basedOn w:val="Tablanormal"/>
    <w:rsid w:val="006754EE"/>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19">
    <w:name w:val="19"/>
    <w:basedOn w:val="Tablanormal"/>
    <w:rsid w:val="00686603"/>
    <w:pPr>
      <w:spacing w:after="0" w:line="240" w:lineRule="auto"/>
      <w:jc w:val="both"/>
    </w:pPr>
    <w:rPr>
      <w:rFonts w:ascii="Arial" w:eastAsia="Arial" w:hAnsi="Arial" w:cs="Arial"/>
      <w:color w:val="366091"/>
      <w:sz w:val="24"/>
      <w:szCs w:val="24"/>
      <w:lang w:eastAsia="es-MX"/>
    </w:rPr>
    <w:tblPr>
      <w:tblStyleRowBandSize w:val="1"/>
      <w:tblStyleColBandSize w:val="1"/>
      <w:tblInd w:w="0" w:type="nil"/>
    </w:tblPr>
  </w:style>
  <w:style w:type="table" w:customStyle="1" w:styleId="18">
    <w:name w:val="18"/>
    <w:basedOn w:val="Tablanormal"/>
    <w:rsid w:val="00686603"/>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17">
    <w:name w:val="17"/>
    <w:basedOn w:val="Tablanormal"/>
    <w:rsid w:val="00B340FB"/>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0" w:type="dxa"/>
        <w:right w:w="0" w:type="dxa"/>
      </w:tblCellMar>
    </w:tblPr>
  </w:style>
  <w:style w:type="table" w:customStyle="1" w:styleId="16">
    <w:name w:val="16"/>
    <w:basedOn w:val="Tablanormal"/>
    <w:rsid w:val="00B340FB"/>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0" w:type="dxa"/>
        <w:right w:w="0" w:type="dxa"/>
      </w:tblCellMar>
    </w:tblPr>
  </w:style>
  <w:style w:type="table" w:customStyle="1" w:styleId="15">
    <w:name w:val="15"/>
    <w:basedOn w:val="Tablanormal"/>
    <w:rsid w:val="00B340FB"/>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0" w:type="dxa"/>
        <w:right w:w="0" w:type="dxa"/>
      </w:tblCellMar>
    </w:tblPr>
  </w:style>
  <w:style w:type="table" w:customStyle="1" w:styleId="14">
    <w:name w:val="14"/>
    <w:basedOn w:val="Tablanormal"/>
    <w:rsid w:val="00B340FB"/>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0" w:type="dxa"/>
        <w:right w:w="0" w:type="dxa"/>
      </w:tblCellMar>
    </w:tblPr>
  </w:style>
  <w:style w:type="paragraph" w:styleId="TtuloTDC">
    <w:name w:val="TOC Heading"/>
    <w:basedOn w:val="Ttulo1"/>
    <w:next w:val="Normal"/>
    <w:uiPriority w:val="39"/>
    <w:unhideWhenUsed/>
    <w:qFormat/>
    <w:rsid w:val="003F0537"/>
    <w:pPr>
      <w:keepNext/>
      <w:keepLines/>
      <w:widowControl/>
      <w:numPr>
        <w:numId w:val="0"/>
      </w:numPr>
      <w:shd w:val="clear" w:color="auto" w:fill="auto"/>
      <w:autoSpaceDE/>
      <w:autoSpaceDN/>
      <w:spacing w:after="0" w:line="259" w:lineRule="auto"/>
      <w:jc w:val="left"/>
      <w:textAlignment w:val="auto"/>
      <w:outlineLvl w:val="9"/>
    </w:pPr>
    <w:rPr>
      <w:rFonts w:asciiTheme="majorHAnsi" w:eastAsiaTheme="majorEastAsia" w:hAnsiTheme="majorHAnsi" w:cstheme="majorBidi"/>
      <w:b w:val="0"/>
      <w:bCs w:val="0"/>
      <w:caps w:val="0"/>
      <w:color w:val="2F5496" w:themeColor="accent1" w:themeShade="BF"/>
      <w:sz w:val="32"/>
      <w:szCs w:val="32"/>
    </w:rPr>
  </w:style>
  <w:style w:type="paragraph" w:styleId="TDC1">
    <w:name w:val="toc 1"/>
    <w:basedOn w:val="Normal"/>
    <w:next w:val="Normal"/>
    <w:autoRedefine/>
    <w:uiPriority w:val="39"/>
    <w:unhideWhenUsed/>
    <w:rsid w:val="006F4E1D"/>
    <w:pPr>
      <w:tabs>
        <w:tab w:val="right" w:leader="dot" w:pos="8828"/>
      </w:tabs>
      <w:spacing w:after="100"/>
    </w:pPr>
    <w:rPr>
      <w:rFonts w:ascii="Verdana" w:hAnsi="Verdana"/>
      <w:b/>
      <w:bCs/>
    </w:rPr>
  </w:style>
  <w:style w:type="paragraph" w:styleId="TDC2">
    <w:name w:val="toc 2"/>
    <w:basedOn w:val="Normal"/>
    <w:next w:val="Normal"/>
    <w:autoRedefine/>
    <w:uiPriority w:val="39"/>
    <w:unhideWhenUsed/>
    <w:rsid w:val="003F0537"/>
    <w:pPr>
      <w:spacing w:after="100"/>
      <w:ind w:left="240"/>
    </w:pPr>
  </w:style>
  <w:style w:type="paragraph" w:styleId="TDC3">
    <w:name w:val="toc 3"/>
    <w:basedOn w:val="Normal"/>
    <w:next w:val="Normal"/>
    <w:autoRedefine/>
    <w:uiPriority w:val="39"/>
    <w:unhideWhenUsed/>
    <w:rsid w:val="003F0537"/>
    <w:pPr>
      <w:spacing w:after="100"/>
      <w:ind w:left="480"/>
    </w:pPr>
  </w:style>
  <w:style w:type="paragraph" w:customStyle="1" w:styleId="ANEXO">
    <w:name w:val="ANEXO"/>
    <w:basedOn w:val="Normal"/>
    <w:link w:val="ANEXOCar"/>
    <w:qFormat/>
    <w:rsid w:val="009D510C"/>
  </w:style>
  <w:style w:type="table" w:customStyle="1" w:styleId="13">
    <w:name w:val="13"/>
    <w:basedOn w:val="Tablanormal"/>
    <w:rsid w:val="006A3F21"/>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0" w:type="dxa"/>
        <w:right w:w="0" w:type="dxa"/>
      </w:tblCellMar>
    </w:tblPr>
  </w:style>
  <w:style w:type="character" w:customStyle="1" w:styleId="ANEXOCar">
    <w:name w:val="ANEXO Car"/>
    <w:basedOn w:val="Ttulo1Car"/>
    <w:link w:val="ANEXO"/>
    <w:rsid w:val="009D510C"/>
    <w:rPr>
      <w:rFonts w:ascii="Arial" w:eastAsia="Times New Roman" w:hAnsi="Arial" w:cstheme="minorHAnsi"/>
      <w:b w:val="0"/>
      <w:bCs w:val="0"/>
      <w:caps w:val="0"/>
      <w:color w:val="000000"/>
      <w:sz w:val="24"/>
      <w:szCs w:val="26"/>
      <w:shd w:val="clear" w:color="auto" w:fill="FFFFFF"/>
      <w:lang w:eastAsia="es-CO"/>
    </w:rPr>
  </w:style>
  <w:style w:type="table" w:customStyle="1" w:styleId="12">
    <w:name w:val="12"/>
    <w:basedOn w:val="Tablanormal"/>
    <w:rsid w:val="00986A1C"/>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7">
    <w:name w:val="7"/>
    <w:basedOn w:val="Tablanormal"/>
    <w:rsid w:val="00986A1C"/>
    <w:pPr>
      <w:spacing w:after="0" w:line="240" w:lineRule="auto"/>
      <w:jc w:val="both"/>
    </w:pPr>
    <w:rPr>
      <w:rFonts w:ascii="Arial" w:eastAsia="Arial" w:hAnsi="Arial" w:cs="Arial"/>
      <w:color w:val="366091"/>
      <w:sz w:val="24"/>
      <w:szCs w:val="24"/>
      <w:lang w:eastAsia="es-MX"/>
    </w:rPr>
    <w:tblPr>
      <w:tblStyleRowBandSize w:val="1"/>
      <w:tblStyleColBandSize w:val="1"/>
      <w:tblInd w:w="0" w:type="nil"/>
    </w:tblPr>
  </w:style>
  <w:style w:type="table" w:customStyle="1" w:styleId="6">
    <w:name w:val="6"/>
    <w:basedOn w:val="Tablanormal"/>
    <w:rsid w:val="00986A1C"/>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5">
    <w:name w:val="5"/>
    <w:basedOn w:val="Tablanormal"/>
    <w:rsid w:val="00986A1C"/>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4">
    <w:name w:val="4"/>
    <w:basedOn w:val="Tablanormal"/>
    <w:rsid w:val="00986A1C"/>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115" w:type="dxa"/>
        <w:right w:w="115" w:type="dxa"/>
      </w:tblCellMar>
    </w:tblPr>
  </w:style>
  <w:style w:type="table" w:customStyle="1" w:styleId="3">
    <w:name w:val="3"/>
    <w:basedOn w:val="Tablanormal"/>
    <w:rsid w:val="00986A1C"/>
    <w:pPr>
      <w:spacing w:after="0" w:line="240" w:lineRule="auto"/>
      <w:jc w:val="both"/>
    </w:pPr>
    <w:rPr>
      <w:rFonts w:ascii="Arial" w:eastAsia="Arial" w:hAnsi="Arial" w:cs="Arial"/>
      <w:color w:val="366091"/>
      <w:sz w:val="24"/>
      <w:szCs w:val="24"/>
      <w:lang w:eastAsia="es-MX"/>
    </w:rPr>
    <w:tblPr>
      <w:tblStyleRowBandSize w:val="1"/>
      <w:tblStyleColBandSize w:val="1"/>
      <w:tblInd w:w="0" w:type="nil"/>
    </w:tblPr>
  </w:style>
  <w:style w:type="table" w:customStyle="1" w:styleId="2">
    <w:name w:val="2"/>
    <w:basedOn w:val="Tablanormal"/>
    <w:rsid w:val="00986A1C"/>
    <w:pPr>
      <w:spacing w:after="0" w:line="240" w:lineRule="auto"/>
      <w:jc w:val="both"/>
    </w:pPr>
    <w:rPr>
      <w:rFonts w:ascii="Arial" w:eastAsia="Arial" w:hAnsi="Arial" w:cs="Arial"/>
      <w:color w:val="366091"/>
      <w:sz w:val="24"/>
      <w:szCs w:val="24"/>
      <w:lang w:eastAsia="es-MX"/>
    </w:rPr>
    <w:tblPr>
      <w:tblStyleRowBandSize w:val="1"/>
      <w:tblStyleColBandSize w:val="1"/>
      <w:tblInd w:w="0" w:type="nil"/>
    </w:tblPr>
  </w:style>
  <w:style w:type="table" w:customStyle="1" w:styleId="1">
    <w:name w:val="1"/>
    <w:basedOn w:val="Tablanormal"/>
    <w:rsid w:val="00164823"/>
    <w:pPr>
      <w:widowControl w:val="0"/>
      <w:spacing w:after="0" w:line="240" w:lineRule="auto"/>
      <w:jc w:val="both"/>
    </w:pPr>
    <w:rPr>
      <w:rFonts w:ascii="Arial" w:eastAsia="Arial" w:hAnsi="Arial" w:cs="Arial"/>
      <w:sz w:val="24"/>
      <w:szCs w:val="24"/>
      <w:lang w:eastAsia="es-MX"/>
    </w:rPr>
    <w:tblPr>
      <w:tblStyleRowBandSize w:val="1"/>
      <w:tblStyleColBandSize w:val="1"/>
      <w:tblInd w:w="0" w:type="nil"/>
      <w:tblCellMar>
        <w:left w:w="70" w:type="dxa"/>
        <w:right w:w="70" w:type="dxa"/>
      </w:tblCellMar>
    </w:tblPr>
  </w:style>
  <w:style w:type="paragraph" w:styleId="Tabladeilustraciones">
    <w:name w:val="table of figures"/>
    <w:basedOn w:val="Normal"/>
    <w:next w:val="Normal"/>
    <w:uiPriority w:val="99"/>
    <w:unhideWhenUsed/>
    <w:rsid w:val="00806985"/>
    <w:pPr>
      <w:spacing w:after="0"/>
    </w:pPr>
  </w:style>
  <w:style w:type="paragraph" w:styleId="Revisin">
    <w:name w:val="Revision"/>
    <w:hidden/>
    <w:uiPriority w:val="99"/>
    <w:semiHidden/>
    <w:rsid w:val="0095565F"/>
    <w:pPr>
      <w:spacing w:after="0" w:line="240" w:lineRule="auto"/>
    </w:pPr>
    <w:rPr>
      <w:rFonts w:ascii="Arial" w:hAnsi="Arial"/>
      <w:sz w:val="24"/>
    </w:rPr>
  </w:style>
  <w:style w:type="character" w:styleId="Refdecomentario">
    <w:name w:val="annotation reference"/>
    <w:basedOn w:val="Fuentedeprrafopredeter"/>
    <w:uiPriority w:val="99"/>
    <w:semiHidden/>
    <w:unhideWhenUsed/>
    <w:rsid w:val="00D501CF"/>
    <w:rPr>
      <w:sz w:val="16"/>
      <w:szCs w:val="16"/>
    </w:rPr>
  </w:style>
  <w:style w:type="paragraph" w:styleId="Textocomentario">
    <w:name w:val="annotation text"/>
    <w:basedOn w:val="Normal"/>
    <w:link w:val="TextocomentarioCar"/>
    <w:uiPriority w:val="99"/>
    <w:unhideWhenUsed/>
    <w:rsid w:val="00D501CF"/>
    <w:pPr>
      <w:spacing w:line="240" w:lineRule="auto"/>
    </w:pPr>
    <w:rPr>
      <w:sz w:val="20"/>
      <w:szCs w:val="20"/>
    </w:rPr>
  </w:style>
  <w:style w:type="character" w:customStyle="1" w:styleId="TextocomentarioCar">
    <w:name w:val="Texto comentario Car"/>
    <w:basedOn w:val="Fuentedeprrafopredeter"/>
    <w:link w:val="Textocomentario"/>
    <w:uiPriority w:val="99"/>
    <w:rsid w:val="00D501CF"/>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D501CF"/>
    <w:rPr>
      <w:b/>
      <w:bCs/>
    </w:rPr>
  </w:style>
  <w:style w:type="character" w:customStyle="1" w:styleId="AsuntodelcomentarioCar">
    <w:name w:val="Asunto del comentario Car"/>
    <w:basedOn w:val="TextocomentarioCar"/>
    <w:link w:val="Asuntodelcomentario"/>
    <w:uiPriority w:val="99"/>
    <w:semiHidden/>
    <w:rsid w:val="00D501CF"/>
    <w:rPr>
      <w:rFonts w:ascii="Arial" w:hAnsi="Arial"/>
      <w:b/>
      <w:bCs/>
      <w:sz w:val="20"/>
      <w:szCs w:val="20"/>
    </w:rPr>
  </w:style>
  <w:style w:type="character" w:customStyle="1" w:styleId="DefaultCar">
    <w:name w:val="Default Car"/>
    <w:link w:val="Default"/>
    <w:qFormat/>
    <w:locked/>
    <w:rsid w:val="000525A2"/>
    <w:rPr>
      <w:rFonts w:ascii="Verdana" w:hAnsi="Verdana" w:cs="Verdana"/>
      <w:color w:val="000000"/>
      <w:sz w:val="24"/>
      <w:szCs w:val="24"/>
    </w:rPr>
  </w:style>
  <w:style w:type="paragraph" w:styleId="Textoindependiente3">
    <w:name w:val="Body Text 3"/>
    <w:basedOn w:val="Normal"/>
    <w:link w:val="Textoindependiente3Car"/>
    <w:uiPriority w:val="99"/>
    <w:unhideWhenUsed/>
    <w:rsid w:val="000525A2"/>
    <w:pPr>
      <w:spacing w:after="120"/>
    </w:pPr>
    <w:rPr>
      <w:sz w:val="16"/>
      <w:szCs w:val="16"/>
    </w:rPr>
  </w:style>
  <w:style w:type="character" w:customStyle="1" w:styleId="Textoindependiente3Car">
    <w:name w:val="Texto independiente 3 Car"/>
    <w:basedOn w:val="Fuentedeprrafopredeter"/>
    <w:link w:val="Textoindependiente3"/>
    <w:uiPriority w:val="99"/>
    <w:rsid w:val="000525A2"/>
    <w:rPr>
      <w:rFonts w:ascii="Arial" w:hAnsi="Arial"/>
      <w:sz w:val="16"/>
      <w:szCs w:val="16"/>
    </w:rPr>
  </w:style>
  <w:style w:type="character" w:customStyle="1" w:styleId="normaltextrun">
    <w:name w:val="normaltextrun"/>
    <w:basedOn w:val="Fuentedeprrafopredeter"/>
    <w:rsid w:val="00B43188"/>
  </w:style>
  <w:style w:type="character" w:customStyle="1" w:styleId="scxw254843268">
    <w:name w:val="scxw254843268"/>
    <w:basedOn w:val="Fuentedeprrafopredeter"/>
    <w:rsid w:val="00B43188"/>
  </w:style>
  <w:style w:type="character" w:customStyle="1" w:styleId="eop">
    <w:name w:val="eop"/>
    <w:basedOn w:val="Fuentedeprrafopredeter"/>
    <w:rsid w:val="00B43188"/>
  </w:style>
  <w:style w:type="character" w:customStyle="1" w:styleId="apple-converted-space">
    <w:name w:val="apple-converted-space"/>
    <w:basedOn w:val="Fuentedeprrafopredeter"/>
    <w:rsid w:val="00773350"/>
  </w:style>
  <w:style w:type="paragraph" w:customStyle="1" w:styleId="paragraph">
    <w:name w:val="paragraph"/>
    <w:basedOn w:val="Normal"/>
    <w:rsid w:val="00FC0BB9"/>
    <w:pPr>
      <w:spacing w:before="100" w:beforeAutospacing="1" w:after="100" w:afterAutospacing="1" w:line="240" w:lineRule="auto"/>
      <w:jc w:val="left"/>
    </w:pPr>
    <w:rPr>
      <w:rFonts w:ascii="Times New Roman" w:eastAsia="Times New Roman" w:hAnsi="Times New Roman" w:cs="Times New Roman"/>
      <w:szCs w:val="24"/>
      <w:lang w:eastAsia="es-CO"/>
    </w:rPr>
  </w:style>
  <w:style w:type="paragraph" w:customStyle="1" w:styleId="xxxmsonormal">
    <w:name w:val="x_xxmsonormal"/>
    <w:basedOn w:val="Normal"/>
    <w:rsid w:val="00FC0BB9"/>
    <w:pPr>
      <w:spacing w:after="0" w:line="240" w:lineRule="auto"/>
      <w:jc w:val="left"/>
    </w:pPr>
    <w:rPr>
      <w:rFonts w:ascii="Calibri" w:eastAsia="Times New Roman" w:hAnsi="Calibri" w:cs="Calibri"/>
      <w:szCs w:val="24"/>
      <w:lang w:eastAsia="es-CO"/>
    </w:rPr>
  </w:style>
  <w:style w:type="character" w:customStyle="1" w:styleId="vortalspanfulltext">
    <w:name w:val="vortalspanfulltext"/>
    <w:basedOn w:val="Fuentedeprrafopredeter"/>
    <w:rsid w:val="00A25919"/>
  </w:style>
  <w:style w:type="character" w:styleId="Hipervnculovisitado">
    <w:name w:val="FollowedHyperlink"/>
    <w:basedOn w:val="Fuentedeprrafopredeter"/>
    <w:uiPriority w:val="99"/>
    <w:semiHidden/>
    <w:unhideWhenUsed/>
    <w:rsid w:val="005460FB"/>
    <w:rPr>
      <w:color w:val="954F72" w:themeColor="followedHyperlink"/>
      <w:u w:val="single"/>
    </w:rPr>
  </w:style>
  <w:style w:type="paragraph" w:customStyle="1" w:styleId="epgrafe">
    <w:name w:val="epgrafe"/>
    <w:basedOn w:val="Normal"/>
    <w:rsid w:val="00F614AF"/>
    <w:pPr>
      <w:spacing w:before="100" w:beforeAutospacing="1" w:after="100" w:afterAutospacing="1" w:line="240" w:lineRule="auto"/>
      <w:jc w:val="left"/>
    </w:pPr>
    <w:rPr>
      <w:rFonts w:ascii="Times New Roman" w:eastAsia="Calibri" w:hAnsi="Times New Roman" w:cs="Times New Roman"/>
      <w:szCs w:val="24"/>
      <w:lang w:val="es-ES" w:eastAsia="es-ES"/>
    </w:rPr>
  </w:style>
  <w:style w:type="numbering" w:customStyle="1" w:styleId="Listaactual1">
    <w:name w:val="Lista actual1"/>
    <w:uiPriority w:val="99"/>
    <w:rsid w:val="00F9344B"/>
    <w:pPr>
      <w:numPr>
        <w:numId w:val="5"/>
      </w:numPr>
    </w:pPr>
  </w:style>
  <w:style w:type="paragraph" w:styleId="Ttulo">
    <w:name w:val="Title"/>
    <w:basedOn w:val="Normal"/>
    <w:next w:val="Normal"/>
    <w:link w:val="TtuloCar"/>
    <w:uiPriority w:val="10"/>
    <w:qFormat/>
    <w:rsid w:val="00305ED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05ED6"/>
    <w:rPr>
      <w:rFonts w:asciiTheme="majorHAnsi" w:eastAsiaTheme="majorEastAsia" w:hAnsiTheme="majorHAnsi" w:cstheme="majorBidi"/>
      <w:spacing w:val="-10"/>
      <w:kern w:val="28"/>
      <w:sz w:val="56"/>
      <w:szCs w:val="56"/>
    </w:rPr>
  </w:style>
  <w:style w:type="paragraph" w:customStyle="1" w:styleId="CM4">
    <w:name w:val="CM4"/>
    <w:basedOn w:val="Default"/>
    <w:next w:val="Default"/>
    <w:rsid w:val="00BB2B28"/>
    <w:pPr>
      <w:widowControl w:val="0"/>
      <w:spacing w:after="248"/>
    </w:pPr>
    <w:rPr>
      <w:rFonts w:ascii="Arial" w:eastAsia="Times New Roman" w:hAnsi="Arial" w:cs="Times New Roman"/>
      <w:color w:val="auto"/>
      <w:lang w:val="es-ES" w:eastAsia="es-ES"/>
    </w:rPr>
  </w:style>
  <w:style w:type="paragraph" w:styleId="HTMLconformatoprevio">
    <w:name w:val="HTML Preformatted"/>
    <w:basedOn w:val="Normal"/>
    <w:link w:val="HTMLconformatoprevioCar"/>
    <w:uiPriority w:val="99"/>
    <w:semiHidden/>
    <w:unhideWhenUsed/>
    <w:rsid w:val="00BB2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semiHidden/>
    <w:rsid w:val="00BB2B28"/>
    <w:rPr>
      <w:rFonts w:ascii="Courier New" w:eastAsia="Times New Roman" w:hAnsi="Courier New" w:cs="Courier New"/>
      <w:sz w:val="20"/>
      <w:szCs w:val="20"/>
      <w:lang w:eastAsia="es-MX"/>
    </w:rPr>
  </w:style>
  <w:style w:type="numbering" w:customStyle="1" w:styleId="Listaactual2">
    <w:name w:val="Lista actual2"/>
    <w:uiPriority w:val="99"/>
    <w:rsid w:val="007851BB"/>
    <w:pPr>
      <w:numPr>
        <w:numId w:val="6"/>
      </w:numPr>
    </w:pPr>
  </w:style>
  <w:style w:type="numbering" w:customStyle="1" w:styleId="Listaactual3">
    <w:name w:val="Lista actual3"/>
    <w:uiPriority w:val="99"/>
    <w:rsid w:val="007851BB"/>
    <w:pPr>
      <w:numPr>
        <w:numId w:val="7"/>
      </w:numPr>
    </w:pPr>
  </w:style>
  <w:style w:type="numbering" w:customStyle="1" w:styleId="Listaactual4">
    <w:name w:val="Lista actual4"/>
    <w:uiPriority w:val="99"/>
    <w:rsid w:val="00AE7BC9"/>
    <w:pPr>
      <w:numPr>
        <w:numId w:val="9"/>
      </w:numPr>
    </w:pPr>
  </w:style>
  <w:style w:type="numbering" w:customStyle="1" w:styleId="Listaactual5">
    <w:name w:val="Lista actual5"/>
    <w:uiPriority w:val="99"/>
    <w:rsid w:val="00AE7BC9"/>
    <w:pPr>
      <w:numPr>
        <w:numId w:val="10"/>
      </w:numPr>
    </w:pPr>
  </w:style>
  <w:style w:type="numbering" w:customStyle="1" w:styleId="Listaactual6">
    <w:name w:val="Lista actual6"/>
    <w:uiPriority w:val="99"/>
    <w:rsid w:val="009D325E"/>
    <w:pPr>
      <w:numPr>
        <w:numId w:val="11"/>
      </w:numPr>
    </w:pPr>
  </w:style>
  <w:style w:type="numbering" w:customStyle="1" w:styleId="Listaactual7">
    <w:name w:val="Lista actual7"/>
    <w:uiPriority w:val="99"/>
    <w:rsid w:val="009D325E"/>
    <w:pPr>
      <w:numPr>
        <w:numId w:val="12"/>
      </w:numPr>
    </w:pPr>
  </w:style>
  <w:style w:type="numbering" w:customStyle="1" w:styleId="Listaactual8">
    <w:name w:val="Lista actual8"/>
    <w:uiPriority w:val="99"/>
    <w:rsid w:val="009D325E"/>
    <w:pPr>
      <w:numPr>
        <w:numId w:val="13"/>
      </w:numPr>
    </w:pPr>
  </w:style>
  <w:style w:type="numbering" w:customStyle="1" w:styleId="Listaactual9">
    <w:name w:val="Lista actual9"/>
    <w:uiPriority w:val="99"/>
    <w:rsid w:val="009D325E"/>
    <w:pPr>
      <w:numPr>
        <w:numId w:val="14"/>
      </w:numPr>
    </w:pPr>
  </w:style>
  <w:style w:type="numbering" w:customStyle="1" w:styleId="Listaactual10">
    <w:name w:val="Lista actual10"/>
    <w:uiPriority w:val="99"/>
    <w:rsid w:val="00A90801"/>
    <w:pPr>
      <w:numPr>
        <w:numId w:val="15"/>
      </w:numPr>
    </w:pPr>
  </w:style>
  <w:style w:type="numbering" w:customStyle="1" w:styleId="Listaactual11">
    <w:name w:val="Lista actual11"/>
    <w:uiPriority w:val="99"/>
    <w:rsid w:val="00A90801"/>
    <w:pPr>
      <w:numPr>
        <w:numId w:val="16"/>
      </w:numPr>
    </w:pPr>
  </w:style>
  <w:style w:type="numbering" w:customStyle="1" w:styleId="Listaactual12">
    <w:name w:val="Lista actual12"/>
    <w:uiPriority w:val="99"/>
    <w:rsid w:val="00A90801"/>
    <w:pPr>
      <w:numPr>
        <w:numId w:val="17"/>
      </w:numPr>
    </w:pPr>
  </w:style>
  <w:style w:type="numbering" w:customStyle="1" w:styleId="Listaactual13">
    <w:name w:val="Lista actual13"/>
    <w:uiPriority w:val="99"/>
    <w:rsid w:val="00FA488B"/>
    <w:pPr>
      <w:numPr>
        <w:numId w:val="18"/>
      </w:numPr>
    </w:pPr>
  </w:style>
  <w:style w:type="numbering" w:customStyle="1" w:styleId="Listaactual14">
    <w:name w:val="Lista actual14"/>
    <w:uiPriority w:val="99"/>
    <w:rsid w:val="00FA488B"/>
    <w:pPr>
      <w:numPr>
        <w:numId w:val="19"/>
      </w:numPr>
    </w:pPr>
  </w:style>
  <w:style w:type="numbering" w:customStyle="1" w:styleId="Listaactual15">
    <w:name w:val="Lista actual15"/>
    <w:uiPriority w:val="99"/>
    <w:rsid w:val="00FA488B"/>
    <w:pPr>
      <w:numPr>
        <w:numId w:val="20"/>
      </w:numPr>
    </w:pPr>
  </w:style>
  <w:style w:type="numbering" w:customStyle="1" w:styleId="Listaactual16">
    <w:name w:val="Lista actual16"/>
    <w:uiPriority w:val="99"/>
    <w:rsid w:val="00FA488B"/>
    <w:pPr>
      <w:numPr>
        <w:numId w:val="21"/>
      </w:numPr>
    </w:pPr>
  </w:style>
  <w:style w:type="numbering" w:customStyle="1" w:styleId="Listaactual17">
    <w:name w:val="Lista actual17"/>
    <w:uiPriority w:val="99"/>
    <w:rsid w:val="000D6883"/>
    <w:pPr>
      <w:numPr>
        <w:numId w:val="22"/>
      </w:numPr>
    </w:pPr>
  </w:style>
  <w:style w:type="numbering" w:customStyle="1" w:styleId="Listaactual18">
    <w:name w:val="Lista actual18"/>
    <w:uiPriority w:val="99"/>
    <w:rsid w:val="00616035"/>
    <w:pPr>
      <w:numPr>
        <w:numId w:val="23"/>
      </w:numPr>
    </w:pPr>
  </w:style>
  <w:style w:type="numbering" w:customStyle="1" w:styleId="Listaactual19">
    <w:name w:val="Lista actual19"/>
    <w:uiPriority w:val="99"/>
    <w:rsid w:val="001172F3"/>
    <w:pPr>
      <w:numPr>
        <w:numId w:val="24"/>
      </w:numPr>
    </w:pPr>
  </w:style>
  <w:style w:type="numbering" w:customStyle="1" w:styleId="Listaactual20">
    <w:name w:val="Lista actual20"/>
    <w:uiPriority w:val="99"/>
    <w:rsid w:val="001172F3"/>
    <w:pPr>
      <w:numPr>
        <w:numId w:val="25"/>
      </w:numPr>
    </w:pPr>
  </w:style>
  <w:style w:type="numbering" w:customStyle="1" w:styleId="Listaactual21">
    <w:name w:val="Lista actual21"/>
    <w:uiPriority w:val="99"/>
    <w:rsid w:val="00BD1BAC"/>
    <w:pPr>
      <w:numPr>
        <w:numId w:val="26"/>
      </w:numPr>
    </w:pPr>
  </w:style>
  <w:style w:type="numbering" w:customStyle="1" w:styleId="Listaactual22">
    <w:name w:val="Lista actual22"/>
    <w:uiPriority w:val="99"/>
    <w:rsid w:val="00BD1BAC"/>
    <w:pPr>
      <w:numPr>
        <w:numId w:val="27"/>
      </w:numPr>
    </w:pPr>
  </w:style>
  <w:style w:type="character" w:customStyle="1" w:styleId="ui-provider">
    <w:name w:val="ui-provider"/>
    <w:basedOn w:val="Fuentedeprrafopredeter"/>
    <w:rsid w:val="003B3FA5"/>
  </w:style>
  <w:style w:type="paragraph" w:styleId="Textodeglobo">
    <w:name w:val="Balloon Text"/>
    <w:basedOn w:val="Normal"/>
    <w:link w:val="TextodegloboCar"/>
    <w:uiPriority w:val="99"/>
    <w:semiHidden/>
    <w:unhideWhenUsed/>
    <w:rsid w:val="001B55A8"/>
    <w:pPr>
      <w:spacing w:after="0" w:line="240" w:lineRule="auto"/>
      <w:jc w:val="left"/>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semiHidden/>
    <w:rsid w:val="001B55A8"/>
    <w:rPr>
      <w:rFonts w:ascii="Tahoma" w:eastAsia="Times New Roman" w:hAnsi="Tahoma" w:cs="Times New Roman"/>
      <w:sz w:val="16"/>
      <w:szCs w:val="16"/>
      <w:lang w:val="es-ES" w:eastAsia="es-ES"/>
    </w:rPr>
  </w:style>
  <w:style w:type="paragraph" w:customStyle="1" w:styleId="Referencestyle">
    <w:name w:val="Reference style"/>
    <w:basedOn w:val="Normal"/>
    <w:rsid w:val="00192B61"/>
    <w:pPr>
      <w:spacing w:after="0" w:line="240" w:lineRule="auto"/>
      <w:jc w:val="left"/>
    </w:pPr>
    <w:rPr>
      <w:rFonts w:ascii="Times New Roman" w:eastAsia="Times New Roman" w:hAnsi="Times New Roman" w:cs="Times New Roman"/>
      <w:szCs w:val="20"/>
      <w:lang w:val="en-US"/>
    </w:rPr>
  </w:style>
  <w:style w:type="paragraph" w:customStyle="1" w:styleId="xmsolistparagraph">
    <w:name w:val="x_msolistparagraph"/>
    <w:basedOn w:val="Normal"/>
    <w:rsid w:val="0009497B"/>
    <w:pPr>
      <w:spacing w:before="100" w:beforeAutospacing="1" w:after="100" w:afterAutospacing="1" w:line="240" w:lineRule="auto"/>
      <w:jc w:val="left"/>
    </w:pPr>
    <w:rPr>
      <w:rFonts w:ascii="Times New Roman" w:eastAsia="Times New Roman" w:hAnsi="Times New Roman" w:cs="Times New Roman"/>
      <w:szCs w:val="24"/>
      <w:lang w:eastAsia="es-MX"/>
    </w:rPr>
  </w:style>
  <w:style w:type="paragraph" w:customStyle="1" w:styleId="xmsonormal">
    <w:name w:val="x_msonormal"/>
    <w:basedOn w:val="Normal"/>
    <w:rsid w:val="0009497B"/>
    <w:pPr>
      <w:spacing w:before="100" w:beforeAutospacing="1" w:after="100" w:afterAutospacing="1" w:line="240" w:lineRule="auto"/>
      <w:jc w:val="left"/>
    </w:pPr>
    <w:rPr>
      <w:rFonts w:ascii="Times New Roman" w:eastAsia="Times New Roman" w:hAnsi="Times New Roman" w:cs="Times New Roman"/>
      <w:szCs w:val="24"/>
      <w:lang w:eastAsia="es-MX"/>
    </w:rPr>
  </w:style>
  <w:style w:type="table" w:customStyle="1" w:styleId="TableNormal">
    <w:name w:val="Table Normal"/>
    <w:uiPriority w:val="2"/>
    <w:semiHidden/>
    <w:unhideWhenUsed/>
    <w:qFormat/>
    <w:rsid w:val="004218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9107">
      <w:bodyDiv w:val="1"/>
      <w:marLeft w:val="0"/>
      <w:marRight w:val="0"/>
      <w:marTop w:val="0"/>
      <w:marBottom w:val="0"/>
      <w:divBdr>
        <w:top w:val="none" w:sz="0" w:space="0" w:color="auto"/>
        <w:left w:val="none" w:sz="0" w:space="0" w:color="auto"/>
        <w:bottom w:val="none" w:sz="0" w:space="0" w:color="auto"/>
        <w:right w:val="none" w:sz="0" w:space="0" w:color="auto"/>
      </w:divBdr>
      <w:divsChild>
        <w:div w:id="1310089269">
          <w:marLeft w:val="0"/>
          <w:marRight w:val="0"/>
          <w:marTop w:val="0"/>
          <w:marBottom w:val="0"/>
          <w:divBdr>
            <w:top w:val="none" w:sz="0" w:space="0" w:color="auto"/>
            <w:left w:val="none" w:sz="0" w:space="0" w:color="auto"/>
            <w:bottom w:val="none" w:sz="0" w:space="0" w:color="auto"/>
            <w:right w:val="none" w:sz="0" w:space="0" w:color="auto"/>
          </w:divBdr>
          <w:divsChild>
            <w:div w:id="2050495351">
              <w:marLeft w:val="0"/>
              <w:marRight w:val="0"/>
              <w:marTop w:val="0"/>
              <w:marBottom w:val="0"/>
              <w:divBdr>
                <w:top w:val="none" w:sz="0" w:space="0" w:color="auto"/>
                <w:left w:val="none" w:sz="0" w:space="0" w:color="auto"/>
                <w:bottom w:val="none" w:sz="0" w:space="0" w:color="auto"/>
                <w:right w:val="none" w:sz="0" w:space="0" w:color="auto"/>
              </w:divBdr>
              <w:divsChild>
                <w:div w:id="11095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5982">
      <w:bodyDiv w:val="1"/>
      <w:marLeft w:val="0"/>
      <w:marRight w:val="0"/>
      <w:marTop w:val="0"/>
      <w:marBottom w:val="0"/>
      <w:divBdr>
        <w:top w:val="none" w:sz="0" w:space="0" w:color="auto"/>
        <w:left w:val="none" w:sz="0" w:space="0" w:color="auto"/>
        <w:bottom w:val="none" w:sz="0" w:space="0" w:color="auto"/>
        <w:right w:val="none" w:sz="0" w:space="0" w:color="auto"/>
      </w:divBdr>
    </w:div>
    <w:div w:id="32653084">
      <w:bodyDiv w:val="1"/>
      <w:marLeft w:val="0"/>
      <w:marRight w:val="0"/>
      <w:marTop w:val="0"/>
      <w:marBottom w:val="0"/>
      <w:divBdr>
        <w:top w:val="none" w:sz="0" w:space="0" w:color="auto"/>
        <w:left w:val="none" w:sz="0" w:space="0" w:color="auto"/>
        <w:bottom w:val="none" w:sz="0" w:space="0" w:color="auto"/>
        <w:right w:val="none" w:sz="0" w:space="0" w:color="auto"/>
      </w:divBdr>
      <w:divsChild>
        <w:div w:id="752239450">
          <w:marLeft w:val="0"/>
          <w:marRight w:val="0"/>
          <w:marTop w:val="0"/>
          <w:marBottom w:val="0"/>
          <w:divBdr>
            <w:top w:val="none" w:sz="0" w:space="0" w:color="auto"/>
            <w:left w:val="none" w:sz="0" w:space="0" w:color="auto"/>
            <w:bottom w:val="none" w:sz="0" w:space="0" w:color="auto"/>
            <w:right w:val="none" w:sz="0" w:space="0" w:color="auto"/>
          </w:divBdr>
          <w:divsChild>
            <w:div w:id="1710687177">
              <w:marLeft w:val="0"/>
              <w:marRight w:val="0"/>
              <w:marTop w:val="0"/>
              <w:marBottom w:val="0"/>
              <w:divBdr>
                <w:top w:val="none" w:sz="0" w:space="0" w:color="auto"/>
                <w:left w:val="none" w:sz="0" w:space="0" w:color="auto"/>
                <w:bottom w:val="none" w:sz="0" w:space="0" w:color="auto"/>
                <w:right w:val="none" w:sz="0" w:space="0" w:color="auto"/>
              </w:divBdr>
              <w:divsChild>
                <w:div w:id="1082414472">
                  <w:marLeft w:val="0"/>
                  <w:marRight w:val="0"/>
                  <w:marTop w:val="0"/>
                  <w:marBottom w:val="0"/>
                  <w:divBdr>
                    <w:top w:val="none" w:sz="0" w:space="0" w:color="auto"/>
                    <w:left w:val="none" w:sz="0" w:space="0" w:color="auto"/>
                    <w:bottom w:val="none" w:sz="0" w:space="0" w:color="auto"/>
                    <w:right w:val="none" w:sz="0" w:space="0" w:color="auto"/>
                  </w:divBdr>
                  <w:divsChild>
                    <w:div w:id="36144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10221">
      <w:bodyDiv w:val="1"/>
      <w:marLeft w:val="0"/>
      <w:marRight w:val="0"/>
      <w:marTop w:val="0"/>
      <w:marBottom w:val="0"/>
      <w:divBdr>
        <w:top w:val="none" w:sz="0" w:space="0" w:color="auto"/>
        <w:left w:val="none" w:sz="0" w:space="0" w:color="auto"/>
        <w:bottom w:val="none" w:sz="0" w:space="0" w:color="auto"/>
        <w:right w:val="none" w:sz="0" w:space="0" w:color="auto"/>
      </w:divBdr>
    </w:div>
    <w:div w:id="104228128">
      <w:bodyDiv w:val="1"/>
      <w:marLeft w:val="0"/>
      <w:marRight w:val="0"/>
      <w:marTop w:val="0"/>
      <w:marBottom w:val="0"/>
      <w:divBdr>
        <w:top w:val="none" w:sz="0" w:space="0" w:color="auto"/>
        <w:left w:val="none" w:sz="0" w:space="0" w:color="auto"/>
        <w:bottom w:val="none" w:sz="0" w:space="0" w:color="auto"/>
        <w:right w:val="none" w:sz="0" w:space="0" w:color="auto"/>
      </w:divBdr>
    </w:div>
    <w:div w:id="105078838">
      <w:bodyDiv w:val="1"/>
      <w:marLeft w:val="0"/>
      <w:marRight w:val="0"/>
      <w:marTop w:val="0"/>
      <w:marBottom w:val="0"/>
      <w:divBdr>
        <w:top w:val="none" w:sz="0" w:space="0" w:color="auto"/>
        <w:left w:val="none" w:sz="0" w:space="0" w:color="auto"/>
        <w:bottom w:val="none" w:sz="0" w:space="0" w:color="auto"/>
        <w:right w:val="none" w:sz="0" w:space="0" w:color="auto"/>
      </w:divBdr>
      <w:divsChild>
        <w:div w:id="1307008370">
          <w:marLeft w:val="0"/>
          <w:marRight w:val="0"/>
          <w:marTop w:val="0"/>
          <w:marBottom w:val="0"/>
          <w:divBdr>
            <w:top w:val="none" w:sz="0" w:space="0" w:color="auto"/>
            <w:left w:val="none" w:sz="0" w:space="0" w:color="auto"/>
            <w:bottom w:val="none" w:sz="0" w:space="0" w:color="auto"/>
            <w:right w:val="none" w:sz="0" w:space="0" w:color="auto"/>
          </w:divBdr>
          <w:divsChild>
            <w:div w:id="2069180978">
              <w:marLeft w:val="0"/>
              <w:marRight w:val="0"/>
              <w:marTop w:val="0"/>
              <w:marBottom w:val="0"/>
              <w:divBdr>
                <w:top w:val="none" w:sz="0" w:space="0" w:color="auto"/>
                <w:left w:val="none" w:sz="0" w:space="0" w:color="auto"/>
                <w:bottom w:val="none" w:sz="0" w:space="0" w:color="auto"/>
                <w:right w:val="none" w:sz="0" w:space="0" w:color="auto"/>
              </w:divBdr>
              <w:divsChild>
                <w:div w:id="20004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49958">
      <w:bodyDiv w:val="1"/>
      <w:marLeft w:val="0"/>
      <w:marRight w:val="0"/>
      <w:marTop w:val="0"/>
      <w:marBottom w:val="0"/>
      <w:divBdr>
        <w:top w:val="none" w:sz="0" w:space="0" w:color="auto"/>
        <w:left w:val="none" w:sz="0" w:space="0" w:color="auto"/>
        <w:bottom w:val="none" w:sz="0" w:space="0" w:color="auto"/>
        <w:right w:val="none" w:sz="0" w:space="0" w:color="auto"/>
      </w:divBdr>
      <w:divsChild>
        <w:div w:id="975791401">
          <w:marLeft w:val="0"/>
          <w:marRight w:val="0"/>
          <w:marTop w:val="0"/>
          <w:marBottom w:val="0"/>
          <w:divBdr>
            <w:top w:val="none" w:sz="0" w:space="0" w:color="auto"/>
            <w:left w:val="none" w:sz="0" w:space="0" w:color="auto"/>
            <w:bottom w:val="none" w:sz="0" w:space="0" w:color="auto"/>
            <w:right w:val="none" w:sz="0" w:space="0" w:color="auto"/>
          </w:divBdr>
        </w:div>
      </w:divsChild>
    </w:div>
    <w:div w:id="220749817">
      <w:bodyDiv w:val="1"/>
      <w:marLeft w:val="0"/>
      <w:marRight w:val="0"/>
      <w:marTop w:val="0"/>
      <w:marBottom w:val="0"/>
      <w:divBdr>
        <w:top w:val="none" w:sz="0" w:space="0" w:color="auto"/>
        <w:left w:val="none" w:sz="0" w:space="0" w:color="auto"/>
        <w:bottom w:val="none" w:sz="0" w:space="0" w:color="auto"/>
        <w:right w:val="none" w:sz="0" w:space="0" w:color="auto"/>
      </w:divBdr>
      <w:divsChild>
        <w:div w:id="566107398">
          <w:marLeft w:val="0"/>
          <w:marRight w:val="0"/>
          <w:marTop w:val="0"/>
          <w:marBottom w:val="0"/>
          <w:divBdr>
            <w:top w:val="none" w:sz="0" w:space="0" w:color="auto"/>
            <w:left w:val="none" w:sz="0" w:space="0" w:color="auto"/>
            <w:bottom w:val="none" w:sz="0" w:space="0" w:color="auto"/>
            <w:right w:val="none" w:sz="0" w:space="0" w:color="auto"/>
          </w:divBdr>
          <w:divsChild>
            <w:div w:id="619456999">
              <w:marLeft w:val="0"/>
              <w:marRight w:val="0"/>
              <w:marTop w:val="0"/>
              <w:marBottom w:val="0"/>
              <w:divBdr>
                <w:top w:val="none" w:sz="0" w:space="0" w:color="auto"/>
                <w:left w:val="none" w:sz="0" w:space="0" w:color="auto"/>
                <w:bottom w:val="none" w:sz="0" w:space="0" w:color="auto"/>
                <w:right w:val="none" w:sz="0" w:space="0" w:color="auto"/>
              </w:divBdr>
              <w:divsChild>
                <w:div w:id="891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13756">
      <w:bodyDiv w:val="1"/>
      <w:marLeft w:val="0"/>
      <w:marRight w:val="0"/>
      <w:marTop w:val="0"/>
      <w:marBottom w:val="0"/>
      <w:divBdr>
        <w:top w:val="none" w:sz="0" w:space="0" w:color="auto"/>
        <w:left w:val="none" w:sz="0" w:space="0" w:color="auto"/>
        <w:bottom w:val="none" w:sz="0" w:space="0" w:color="auto"/>
        <w:right w:val="none" w:sz="0" w:space="0" w:color="auto"/>
      </w:divBdr>
      <w:divsChild>
        <w:div w:id="1381901885">
          <w:marLeft w:val="0"/>
          <w:marRight w:val="0"/>
          <w:marTop w:val="0"/>
          <w:marBottom w:val="0"/>
          <w:divBdr>
            <w:top w:val="none" w:sz="0" w:space="0" w:color="auto"/>
            <w:left w:val="none" w:sz="0" w:space="0" w:color="auto"/>
            <w:bottom w:val="none" w:sz="0" w:space="0" w:color="auto"/>
            <w:right w:val="none" w:sz="0" w:space="0" w:color="auto"/>
          </w:divBdr>
          <w:divsChild>
            <w:div w:id="537281303">
              <w:marLeft w:val="0"/>
              <w:marRight w:val="0"/>
              <w:marTop w:val="0"/>
              <w:marBottom w:val="0"/>
              <w:divBdr>
                <w:top w:val="none" w:sz="0" w:space="0" w:color="auto"/>
                <w:left w:val="none" w:sz="0" w:space="0" w:color="auto"/>
                <w:bottom w:val="none" w:sz="0" w:space="0" w:color="auto"/>
                <w:right w:val="none" w:sz="0" w:space="0" w:color="auto"/>
              </w:divBdr>
              <w:divsChild>
                <w:div w:id="92360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956239">
      <w:bodyDiv w:val="1"/>
      <w:marLeft w:val="0"/>
      <w:marRight w:val="0"/>
      <w:marTop w:val="0"/>
      <w:marBottom w:val="0"/>
      <w:divBdr>
        <w:top w:val="none" w:sz="0" w:space="0" w:color="auto"/>
        <w:left w:val="none" w:sz="0" w:space="0" w:color="auto"/>
        <w:bottom w:val="none" w:sz="0" w:space="0" w:color="auto"/>
        <w:right w:val="none" w:sz="0" w:space="0" w:color="auto"/>
      </w:divBdr>
      <w:divsChild>
        <w:div w:id="1473324312">
          <w:marLeft w:val="0"/>
          <w:marRight w:val="0"/>
          <w:marTop w:val="0"/>
          <w:marBottom w:val="0"/>
          <w:divBdr>
            <w:top w:val="none" w:sz="0" w:space="0" w:color="auto"/>
            <w:left w:val="none" w:sz="0" w:space="0" w:color="auto"/>
            <w:bottom w:val="none" w:sz="0" w:space="0" w:color="auto"/>
            <w:right w:val="none" w:sz="0" w:space="0" w:color="auto"/>
          </w:divBdr>
          <w:divsChild>
            <w:div w:id="798958256">
              <w:marLeft w:val="0"/>
              <w:marRight w:val="0"/>
              <w:marTop w:val="0"/>
              <w:marBottom w:val="0"/>
              <w:divBdr>
                <w:top w:val="none" w:sz="0" w:space="0" w:color="auto"/>
                <w:left w:val="none" w:sz="0" w:space="0" w:color="auto"/>
                <w:bottom w:val="none" w:sz="0" w:space="0" w:color="auto"/>
                <w:right w:val="none" w:sz="0" w:space="0" w:color="auto"/>
              </w:divBdr>
              <w:divsChild>
                <w:div w:id="47260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245612">
      <w:bodyDiv w:val="1"/>
      <w:marLeft w:val="0"/>
      <w:marRight w:val="0"/>
      <w:marTop w:val="0"/>
      <w:marBottom w:val="0"/>
      <w:divBdr>
        <w:top w:val="none" w:sz="0" w:space="0" w:color="auto"/>
        <w:left w:val="none" w:sz="0" w:space="0" w:color="auto"/>
        <w:bottom w:val="none" w:sz="0" w:space="0" w:color="auto"/>
        <w:right w:val="none" w:sz="0" w:space="0" w:color="auto"/>
      </w:divBdr>
      <w:divsChild>
        <w:div w:id="783814097">
          <w:marLeft w:val="0"/>
          <w:marRight w:val="0"/>
          <w:marTop w:val="0"/>
          <w:marBottom w:val="0"/>
          <w:divBdr>
            <w:top w:val="none" w:sz="0" w:space="0" w:color="auto"/>
            <w:left w:val="none" w:sz="0" w:space="0" w:color="auto"/>
            <w:bottom w:val="none" w:sz="0" w:space="0" w:color="auto"/>
            <w:right w:val="none" w:sz="0" w:space="0" w:color="auto"/>
          </w:divBdr>
          <w:divsChild>
            <w:div w:id="1987665748">
              <w:marLeft w:val="0"/>
              <w:marRight w:val="0"/>
              <w:marTop w:val="0"/>
              <w:marBottom w:val="0"/>
              <w:divBdr>
                <w:top w:val="none" w:sz="0" w:space="0" w:color="auto"/>
                <w:left w:val="none" w:sz="0" w:space="0" w:color="auto"/>
                <w:bottom w:val="none" w:sz="0" w:space="0" w:color="auto"/>
                <w:right w:val="none" w:sz="0" w:space="0" w:color="auto"/>
              </w:divBdr>
              <w:divsChild>
                <w:div w:id="74600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188693">
      <w:bodyDiv w:val="1"/>
      <w:marLeft w:val="0"/>
      <w:marRight w:val="0"/>
      <w:marTop w:val="0"/>
      <w:marBottom w:val="0"/>
      <w:divBdr>
        <w:top w:val="none" w:sz="0" w:space="0" w:color="auto"/>
        <w:left w:val="none" w:sz="0" w:space="0" w:color="auto"/>
        <w:bottom w:val="none" w:sz="0" w:space="0" w:color="auto"/>
        <w:right w:val="none" w:sz="0" w:space="0" w:color="auto"/>
      </w:divBdr>
      <w:divsChild>
        <w:div w:id="172840213">
          <w:marLeft w:val="0"/>
          <w:marRight w:val="0"/>
          <w:marTop w:val="0"/>
          <w:marBottom w:val="0"/>
          <w:divBdr>
            <w:top w:val="none" w:sz="0" w:space="0" w:color="auto"/>
            <w:left w:val="none" w:sz="0" w:space="0" w:color="auto"/>
            <w:bottom w:val="none" w:sz="0" w:space="0" w:color="auto"/>
            <w:right w:val="none" w:sz="0" w:space="0" w:color="auto"/>
          </w:divBdr>
          <w:divsChild>
            <w:div w:id="1555308590">
              <w:marLeft w:val="0"/>
              <w:marRight w:val="0"/>
              <w:marTop w:val="0"/>
              <w:marBottom w:val="0"/>
              <w:divBdr>
                <w:top w:val="none" w:sz="0" w:space="0" w:color="auto"/>
                <w:left w:val="none" w:sz="0" w:space="0" w:color="auto"/>
                <w:bottom w:val="none" w:sz="0" w:space="0" w:color="auto"/>
                <w:right w:val="none" w:sz="0" w:space="0" w:color="auto"/>
              </w:divBdr>
              <w:divsChild>
                <w:div w:id="11425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851189">
      <w:bodyDiv w:val="1"/>
      <w:marLeft w:val="0"/>
      <w:marRight w:val="0"/>
      <w:marTop w:val="0"/>
      <w:marBottom w:val="0"/>
      <w:divBdr>
        <w:top w:val="none" w:sz="0" w:space="0" w:color="auto"/>
        <w:left w:val="none" w:sz="0" w:space="0" w:color="auto"/>
        <w:bottom w:val="none" w:sz="0" w:space="0" w:color="auto"/>
        <w:right w:val="none" w:sz="0" w:space="0" w:color="auto"/>
      </w:divBdr>
      <w:divsChild>
        <w:div w:id="655498239">
          <w:marLeft w:val="0"/>
          <w:marRight w:val="0"/>
          <w:marTop w:val="0"/>
          <w:marBottom w:val="0"/>
          <w:divBdr>
            <w:top w:val="none" w:sz="0" w:space="0" w:color="auto"/>
            <w:left w:val="none" w:sz="0" w:space="0" w:color="auto"/>
            <w:bottom w:val="none" w:sz="0" w:space="0" w:color="auto"/>
            <w:right w:val="none" w:sz="0" w:space="0" w:color="auto"/>
          </w:divBdr>
          <w:divsChild>
            <w:div w:id="388892226">
              <w:marLeft w:val="0"/>
              <w:marRight w:val="0"/>
              <w:marTop w:val="0"/>
              <w:marBottom w:val="0"/>
              <w:divBdr>
                <w:top w:val="none" w:sz="0" w:space="0" w:color="auto"/>
                <w:left w:val="none" w:sz="0" w:space="0" w:color="auto"/>
                <w:bottom w:val="none" w:sz="0" w:space="0" w:color="auto"/>
                <w:right w:val="none" w:sz="0" w:space="0" w:color="auto"/>
              </w:divBdr>
              <w:divsChild>
                <w:div w:id="15449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158">
      <w:bodyDiv w:val="1"/>
      <w:marLeft w:val="0"/>
      <w:marRight w:val="0"/>
      <w:marTop w:val="0"/>
      <w:marBottom w:val="0"/>
      <w:divBdr>
        <w:top w:val="none" w:sz="0" w:space="0" w:color="auto"/>
        <w:left w:val="none" w:sz="0" w:space="0" w:color="auto"/>
        <w:bottom w:val="none" w:sz="0" w:space="0" w:color="auto"/>
        <w:right w:val="none" w:sz="0" w:space="0" w:color="auto"/>
      </w:divBdr>
      <w:divsChild>
        <w:div w:id="674380908">
          <w:marLeft w:val="0"/>
          <w:marRight w:val="0"/>
          <w:marTop w:val="0"/>
          <w:marBottom w:val="0"/>
          <w:divBdr>
            <w:top w:val="none" w:sz="0" w:space="0" w:color="auto"/>
            <w:left w:val="none" w:sz="0" w:space="0" w:color="auto"/>
            <w:bottom w:val="none" w:sz="0" w:space="0" w:color="auto"/>
            <w:right w:val="none" w:sz="0" w:space="0" w:color="auto"/>
          </w:divBdr>
          <w:divsChild>
            <w:div w:id="1052272638">
              <w:marLeft w:val="0"/>
              <w:marRight w:val="0"/>
              <w:marTop w:val="0"/>
              <w:marBottom w:val="0"/>
              <w:divBdr>
                <w:top w:val="none" w:sz="0" w:space="0" w:color="auto"/>
                <w:left w:val="none" w:sz="0" w:space="0" w:color="auto"/>
                <w:bottom w:val="none" w:sz="0" w:space="0" w:color="auto"/>
                <w:right w:val="none" w:sz="0" w:space="0" w:color="auto"/>
              </w:divBdr>
              <w:divsChild>
                <w:div w:id="41775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824216">
      <w:bodyDiv w:val="1"/>
      <w:marLeft w:val="0"/>
      <w:marRight w:val="0"/>
      <w:marTop w:val="0"/>
      <w:marBottom w:val="0"/>
      <w:divBdr>
        <w:top w:val="none" w:sz="0" w:space="0" w:color="auto"/>
        <w:left w:val="none" w:sz="0" w:space="0" w:color="auto"/>
        <w:bottom w:val="none" w:sz="0" w:space="0" w:color="auto"/>
        <w:right w:val="none" w:sz="0" w:space="0" w:color="auto"/>
      </w:divBdr>
      <w:divsChild>
        <w:div w:id="339938426">
          <w:marLeft w:val="0"/>
          <w:marRight w:val="0"/>
          <w:marTop w:val="0"/>
          <w:marBottom w:val="0"/>
          <w:divBdr>
            <w:top w:val="none" w:sz="0" w:space="0" w:color="auto"/>
            <w:left w:val="none" w:sz="0" w:space="0" w:color="auto"/>
            <w:bottom w:val="none" w:sz="0" w:space="0" w:color="auto"/>
            <w:right w:val="none" w:sz="0" w:space="0" w:color="auto"/>
          </w:divBdr>
          <w:divsChild>
            <w:div w:id="1159616839">
              <w:marLeft w:val="0"/>
              <w:marRight w:val="0"/>
              <w:marTop w:val="0"/>
              <w:marBottom w:val="0"/>
              <w:divBdr>
                <w:top w:val="none" w:sz="0" w:space="0" w:color="auto"/>
                <w:left w:val="none" w:sz="0" w:space="0" w:color="auto"/>
                <w:bottom w:val="none" w:sz="0" w:space="0" w:color="auto"/>
                <w:right w:val="none" w:sz="0" w:space="0" w:color="auto"/>
              </w:divBdr>
              <w:divsChild>
                <w:div w:id="33484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294813">
      <w:bodyDiv w:val="1"/>
      <w:marLeft w:val="0"/>
      <w:marRight w:val="0"/>
      <w:marTop w:val="0"/>
      <w:marBottom w:val="0"/>
      <w:divBdr>
        <w:top w:val="none" w:sz="0" w:space="0" w:color="auto"/>
        <w:left w:val="none" w:sz="0" w:space="0" w:color="auto"/>
        <w:bottom w:val="none" w:sz="0" w:space="0" w:color="auto"/>
        <w:right w:val="none" w:sz="0" w:space="0" w:color="auto"/>
      </w:divBdr>
      <w:divsChild>
        <w:div w:id="1407075560">
          <w:marLeft w:val="0"/>
          <w:marRight w:val="0"/>
          <w:marTop w:val="0"/>
          <w:marBottom w:val="0"/>
          <w:divBdr>
            <w:top w:val="none" w:sz="0" w:space="0" w:color="auto"/>
            <w:left w:val="none" w:sz="0" w:space="0" w:color="auto"/>
            <w:bottom w:val="none" w:sz="0" w:space="0" w:color="auto"/>
            <w:right w:val="none" w:sz="0" w:space="0" w:color="auto"/>
          </w:divBdr>
          <w:divsChild>
            <w:div w:id="1196845055">
              <w:marLeft w:val="0"/>
              <w:marRight w:val="0"/>
              <w:marTop w:val="0"/>
              <w:marBottom w:val="0"/>
              <w:divBdr>
                <w:top w:val="none" w:sz="0" w:space="0" w:color="auto"/>
                <w:left w:val="none" w:sz="0" w:space="0" w:color="auto"/>
                <w:bottom w:val="none" w:sz="0" w:space="0" w:color="auto"/>
                <w:right w:val="none" w:sz="0" w:space="0" w:color="auto"/>
              </w:divBdr>
              <w:divsChild>
                <w:div w:id="1270696386">
                  <w:marLeft w:val="0"/>
                  <w:marRight w:val="0"/>
                  <w:marTop w:val="0"/>
                  <w:marBottom w:val="0"/>
                  <w:divBdr>
                    <w:top w:val="none" w:sz="0" w:space="0" w:color="auto"/>
                    <w:left w:val="none" w:sz="0" w:space="0" w:color="auto"/>
                    <w:bottom w:val="none" w:sz="0" w:space="0" w:color="auto"/>
                    <w:right w:val="none" w:sz="0" w:space="0" w:color="auto"/>
                  </w:divBdr>
                  <w:divsChild>
                    <w:div w:id="210109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656476">
      <w:bodyDiv w:val="1"/>
      <w:marLeft w:val="0"/>
      <w:marRight w:val="0"/>
      <w:marTop w:val="0"/>
      <w:marBottom w:val="0"/>
      <w:divBdr>
        <w:top w:val="none" w:sz="0" w:space="0" w:color="auto"/>
        <w:left w:val="none" w:sz="0" w:space="0" w:color="auto"/>
        <w:bottom w:val="none" w:sz="0" w:space="0" w:color="auto"/>
        <w:right w:val="none" w:sz="0" w:space="0" w:color="auto"/>
      </w:divBdr>
      <w:divsChild>
        <w:div w:id="1737119757">
          <w:marLeft w:val="0"/>
          <w:marRight w:val="0"/>
          <w:marTop w:val="0"/>
          <w:marBottom w:val="0"/>
          <w:divBdr>
            <w:top w:val="none" w:sz="0" w:space="0" w:color="auto"/>
            <w:left w:val="none" w:sz="0" w:space="0" w:color="auto"/>
            <w:bottom w:val="none" w:sz="0" w:space="0" w:color="auto"/>
            <w:right w:val="none" w:sz="0" w:space="0" w:color="auto"/>
          </w:divBdr>
          <w:divsChild>
            <w:div w:id="2055612331">
              <w:marLeft w:val="0"/>
              <w:marRight w:val="0"/>
              <w:marTop w:val="0"/>
              <w:marBottom w:val="0"/>
              <w:divBdr>
                <w:top w:val="none" w:sz="0" w:space="0" w:color="auto"/>
                <w:left w:val="none" w:sz="0" w:space="0" w:color="auto"/>
                <w:bottom w:val="none" w:sz="0" w:space="0" w:color="auto"/>
                <w:right w:val="none" w:sz="0" w:space="0" w:color="auto"/>
              </w:divBdr>
              <w:divsChild>
                <w:div w:id="107336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709869">
      <w:bodyDiv w:val="1"/>
      <w:marLeft w:val="0"/>
      <w:marRight w:val="0"/>
      <w:marTop w:val="0"/>
      <w:marBottom w:val="0"/>
      <w:divBdr>
        <w:top w:val="none" w:sz="0" w:space="0" w:color="auto"/>
        <w:left w:val="none" w:sz="0" w:space="0" w:color="auto"/>
        <w:bottom w:val="none" w:sz="0" w:space="0" w:color="auto"/>
        <w:right w:val="none" w:sz="0" w:space="0" w:color="auto"/>
      </w:divBdr>
      <w:divsChild>
        <w:div w:id="1278485814">
          <w:marLeft w:val="0"/>
          <w:marRight w:val="0"/>
          <w:marTop w:val="0"/>
          <w:marBottom w:val="0"/>
          <w:divBdr>
            <w:top w:val="none" w:sz="0" w:space="0" w:color="auto"/>
            <w:left w:val="none" w:sz="0" w:space="0" w:color="auto"/>
            <w:bottom w:val="none" w:sz="0" w:space="0" w:color="auto"/>
            <w:right w:val="none" w:sz="0" w:space="0" w:color="auto"/>
          </w:divBdr>
          <w:divsChild>
            <w:div w:id="108404400">
              <w:marLeft w:val="0"/>
              <w:marRight w:val="0"/>
              <w:marTop w:val="0"/>
              <w:marBottom w:val="0"/>
              <w:divBdr>
                <w:top w:val="none" w:sz="0" w:space="0" w:color="auto"/>
                <w:left w:val="none" w:sz="0" w:space="0" w:color="auto"/>
                <w:bottom w:val="none" w:sz="0" w:space="0" w:color="auto"/>
                <w:right w:val="none" w:sz="0" w:space="0" w:color="auto"/>
              </w:divBdr>
              <w:divsChild>
                <w:div w:id="169719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340048">
      <w:bodyDiv w:val="1"/>
      <w:marLeft w:val="0"/>
      <w:marRight w:val="0"/>
      <w:marTop w:val="0"/>
      <w:marBottom w:val="0"/>
      <w:divBdr>
        <w:top w:val="none" w:sz="0" w:space="0" w:color="auto"/>
        <w:left w:val="none" w:sz="0" w:space="0" w:color="auto"/>
        <w:bottom w:val="none" w:sz="0" w:space="0" w:color="auto"/>
        <w:right w:val="none" w:sz="0" w:space="0" w:color="auto"/>
      </w:divBdr>
      <w:divsChild>
        <w:div w:id="234630658">
          <w:marLeft w:val="0"/>
          <w:marRight w:val="0"/>
          <w:marTop w:val="0"/>
          <w:marBottom w:val="0"/>
          <w:divBdr>
            <w:top w:val="none" w:sz="0" w:space="0" w:color="auto"/>
            <w:left w:val="none" w:sz="0" w:space="0" w:color="auto"/>
            <w:bottom w:val="none" w:sz="0" w:space="0" w:color="auto"/>
            <w:right w:val="none" w:sz="0" w:space="0" w:color="auto"/>
          </w:divBdr>
          <w:divsChild>
            <w:div w:id="376246617">
              <w:marLeft w:val="0"/>
              <w:marRight w:val="0"/>
              <w:marTop w:val="0"/>
              <w:marBottom w:val="0"/>
              <w:divBdr>
                <w:top w:val="none" w:sz="0" w:space="0" w:color="auto"/>
                <w:left w:val="none" w:sz="0" w:space="0" w:color="auto"/>
                <w:bottom w:val="none" w:sz="0" w:space="0" w:color="auto"/>
                <w:right w:val="none" w:sz="0" w:space="0" w:color="auto"/>
              </w:divBdr>
              <w:divsChild>
                <w:div w:id="100174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668162">
      <w:bodyDiv w:val="1"/>
      <w:marLeft w:val="0"/>
      <w:marRight w:val="0"/>
      <w:marTop w:val="0"/>
      <w:marBottom w:val="0"/>
      <w:divBdr>
        <w:top w:val="none" w:sz="0" w:space="0" w:color="auto"/>
        <w:left w:val="none" w:sz="0" w:space="0" w:color="auto"/>
        <w:bottom w:val="none" w:sz="0" w:space="0" w:color="auto"/>
        <w:right w:val="none" w:sz="0" w:space="0" w:color="auto"/>
      </w:divBdr>
      <w:divsChild>
        <w:div w:id="943390834">
          <w:marLeft w:val="0"/>
          <w:marRight w:val="0"/>
          <w:marTop w:val="0"/>
          <w:marBottom w:val="0"/>
          <w:divBdr>
            <w:top w:val="none" w:sz="0" w:space="0" w:color="auto"/>
            <w:left w:val="none" w:sz="0" w:space="0" w:color="auto"/>
            <w:bottom w:val="none" w:sz="0" w:space="0" w:color="auto"/>
            <w:right w:val="none" w:sz="0" w:space="0" w:color="auto"/>
          </w:divBdr>
          <w:divsChild>
            <w:div w:id="539587774">
              <w:marLeft w:val="0"/>
              <w:marRight w:val="0"/>
              <w:marTop w:val="0"/>
              <w:marBottom w:val="0"/>
              <w:divBdr>
                <w:top w:val="none" w:sz="0" w:space="0" w:color="auto"/>
                <w:left w:val="none" w:sz="0" w:space="0" w:color="auto"/>
                <w:bottom w:val="none" w:sz="0" w:space="0" w:color="auto"/>
                <w:right w:val="none" w:sz="0" w:space="0" w:color="auto"/>
              </w:divBdr>
              <w:divsChild>
                <w:div w:id="166778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758680">
      <w:bodyDiv w:val="1"/>
      <w:marLeft w:val="0"/>
      <w:marRight w:val="0"/>
      <w:marTop w:val="0"/>
      <w:marBottom w:val="0"/>
      <w:divBdr>
        <w:top w:val="none" w:sz="0" w:space="0" w:color="auto"/>
        <w:left w:val="none" w:sz="0" w:space="0" w:color="auto"/>
        <w:bottom w:val="none" w:sz="0" w:space="0" w:color="auto"/>
        <w:right w:val="none" w:sz="0" w:space="0" w:color="auto"/>
      </w:divBdr>
      <w:divsChild>
        <w:div w:id="915556752">
          <w:marLeft w:val="0"/>
          <w:marRight w:val="0"/>
          <w:marTop w:val="0"/>
          <w:marBottom w:val="0"/>
          <w:divBdr>
            <w:top w:val="none" w:sz="0" w:space="0" w:color="auto"/>
            <w:left w:val="none" w:sz="0" w:space="0" w:color="auto"/>
            <w:bottom w:val="none" w:sz="0" w:space="0" w:color="auto"/>
            <w:right w:val="none" w:sz="0" w:space="0" w:color="auto"/>
          </w:divBdr>
          <w:divsChild>
            <w:div w:id="112066942">
              <w:marLeft w:val="0"/>
              <w:marRight w:val="0"/>
              <w:marTop w:val="0"/>
              <w:marBottom w:val="0"/>
              <w:divBdr>
                <w:top w:val="none" w:sz="0" w:space="0" w:color="auto"/>
                <w:left w:val="none" w:sz="0" w:space="0" w:color="auto"/>
                <w:bottom w:val="none" w:sz="0" w:space="0" w:color="auto"/>
                <w:right w:val="none" w:sz="0" w:space="0" w:color="auto"/>
              </w:divBdr>
              <w:divsChild>
                <w:div w:id="146126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037984">
      <w:bodyDiv w:val="1"/>
      <w:marLeft w:val="0"/>
      <w:marRight w:val="0"/>
      <w:marTop w:val="0"/>
      <w:marBottom w:val="0"/>
      <w:divBdr>
        <w:top w:val="none" w:sz="0" w:space="0" w:color="auto"/>
        <w:left w:val="none" w:sz="0" w:space="0" w:color="auto"/>
        <w:bottom w:val="none" w:sz="0" w:space="0" w:color="auto"/>
        <w:right w:val="none" w:sz="0" w:space="0" w:color="auto"/>
      </w:divBdr>
      <w:divsChild>
        <w:div w:id="1609311943">
          <w:marLeft w:val="0"/>
          <w:marRight w:val="0"/>
          <w:marTop w:val="0"/>
          <w:marBottom w:val="0"/>
          <w:divBdr>
            <w:top w:val="none" w:sz="0" w:space="0" w:color="auto"/>
            <w:left w:val="none" w:sz="0" w:space="0" w:color="auto"/>
            <w:bottom w:val="none" w:sz="0" w:space="0" w:color="auto"/>
            <w:right w:val="none" w:sz="0" w:space="0" w:color="auto"/>
          </w:divBdr>
          <w:divsChild>
            <w:div w:id="683704258">
              <w:marLeft w:val="0"/>
              <w:marRight w:val="0"/>
              <w:marTop w:val="0"/>
              <w:marBottom w:val="0"/>
              <w:divBdr>
                <w:top w:val="none" w:sz="0" w:space="0" w:color="auto"/>
                <w:left w:val="none" w:sz="0" w:space="0" w:color="auto"/>
                <w:bottom w:val="none" w:sz="0" w:space="0" w:color="auto"/>
                <w:right w:val="none" w:sz="0" w:space="0" w:color="auto"/>
              </w:divBdr>
              <w:divsChild>
                <w:div w:id="16014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931190">
      <w:bodyDiv w:val="1"/>
      <w:marLeft w:val="0"/>
      <w:marRight w:val="0"/>
      <w:marTop w:val="0"/>
      <w:marBottom w:val="0"/>
      <w:divBdr>
        <w:top w:val="none" w:sz="0" w:space="0" w:color="auto"/>
        <w:left w:val="none" w:sz="0" w:space="0" w:color="auto"/>
        <w:bottom w:val="none" w:sz="0" w:space="0" w:color="auto"/>
        <w:right w:val="none" w:sz="0" w:space="0" w:color="auto"/>
      </w:divBdr>
      <w:divsChild>
        <w:div w:id="2020422944">
          <w:marLeft w:val="0"/>
          <w:marRight w:val="0"/>
          <w:marTop w:val="0"/>
          <w:marBottom w:val="0"/>
          <w:divBdr>
            <w:top w:val="none" w:sz="0" w:space="0" w:color="auto"/>
            <w:left w:val="none" w:sz="0" w:space="0" w:color="auto"/>
            <w:bottom w:val="none" w:sz="0" w:space="0" w:color="auto"/>
            <w:right w:val="none" w:sz="0" w:space="0" w:color="auto"/>
          </w:divBdr>
          <w:divsChild>
            <w:div w:id="1681851896">
              <w:marLeft w:val="0"/>
              <w:marRight w:val="0"/>
              <w:marTop w:val="0"/>
              <w:marBottom w:val="0"/>
              <w:divBdr>
                <w:top w:val="none" w:sz="0" w:space="0" w:color="auto"/>
                <w:left w:val="none" w:sz="0" w:space="0" w:color="auto"/>
                <w:bottom w:val="none" w:sz="0" w:space="0" w:color="auto"/>
                <w:right w:val="none" w:sz="0" w:space="0" w:color="auto"/>
              </w:divBdr>
              <w:divsChild>
                <w:div w:id="157014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27714">
      <w:bodyDiv w:val="1"/>
      <w:marLeft w:val="0"/>
      <w:marRight w:val="0"/>
      <w:marTop w:val="0"/>
      <w:marBottom w:val="0"/>
      <w:divBdr>
        <w:top w:val="none" w:sz="0" w:space="0" w:color="auto"/>
        <w:left w:val="none" w:sz="0" w:space="0" w:color="auto"/>
        <w:bottom w:val="none" w:sz="0" w:space="0" w:color="auto"/>
        <w:right w:val="none" w:sz="0" w:space="0" w:color="auto"/>
      </w:divBdr>
    </w:div>
    <w:div w:id="923950825">
      <w:bodyDiv w:val="1"/>
      <w:marLeft w:val="0"/>
      <w:marRight w:val="0"/>
      <w:marTop w:val="0"/>
      <w:marBottom w:val="0"/>
      <w:divBdr>
        <w:top w:val="none" w:sz="0" w:space="0" w:color="auto"/>
        <w:left w:val="none" w:sz="0" w:space="0" w:color="auto"/>
        <w:bottom w:val="none" w:sz="0" w:space="0" w:color="auto"/>
        <w:right w:val="none" w:sz="0" w:space="0" w:color="auto"/>
      </w:divBdr>
      <w:divsChild>
        <w:div w:id="797836430">
          <w:marLeft w:val="0"/>
          <w:marRight w:val="0"/>
          <w:marTop w:val="0"/>
          <w:marBottom w:val="0"/>
          <w:divBdr>
            <w:top w:val="none" w:sz="0" w:space="0" w:color="auto"/>
            <w:left w:val="none" w:sz="0" w:space="0" w:color="auto"/>
            <w:bottom w:val="none" w:sz="0" w:space="0" w:color="auto"/>
            <w:right w:val="none" w:sz="0" w:space="0" w:color="auto"/>
          </w:divBdr>
          <w:divsChild>
            <w:div w:id="851994269">
              <w:marLeft w:val="0"/>
              <w:marRight w:val="0"/>
              <w:marTop w:val="0"/>
              <w:marBottom w:val="0"/>
              <w:divBdr>
                <w:top w:val="none" w:sz="0" w:space="0" w:color="auto"/>
                <w:left w:val="none" w:sz="0" w:space="0" w:color="auto"/>
                <w:bottom w:val="none" w:sz="0" w:space="0" w:color="auto"/>
                <w:right w:val="none" w:sz="0" w:space="0" w:color="auto"/>
              </w:divBdr>
              <w:divsChild>
                <w:div w:id="980427319">
                  <w:marLeft w:val="0"/>
                  <w:marRight w:val="0"/>
                  <w:marTop w:val="0"/>
                  <w:marBottom w:val="0"/>
                  <w:divBdr>
                    <w:top w:val="none" w:sz="0" w:space="0" w:color="auto"/>
                    <w:left w:val="none" w:sz="0" w:space="0" w:color="auto"/>
                    <w:bottom w:val="none" w:sz="0" w:space="0" w:color="auto"/>
                    <w:right w:val="none" w:sz="0" w:space="0" w:color="auto"/>
                  </w:divBdr>
                  <w:divsChild>
                    <w:div w:id="194157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648559">
      <w:bodyDiv w:val="1"/>
      <w:marLeft w:val="0"/>
      <w:marRight w:val="0"/>
      <w:marTop w:val="0"/>
      <w:marBottom w:val="0"/>
      <w:divBdr>
        <w:top w:val="none" w:sz="0" w:space="0" w:color="auto"/>
        <w:left w:val="none" w:sz="0" w:space="0" w:color="auto"/>
        <w:bottom w:val="none" w:sz="0" w:space="0" w:color="auto"/>
        <w:right w:val="none" w:sz="0" w:space="0" w:color="auto"/>
      </w:divBdr>
      <w:divsChild>
        <w:div w:id="1865441642">
          <w:marLeft w:val="0"/>
          <w:marRight w:val="0"/>
          <w:marTop w:val="0"/>
          <w:marBottom w:val="0"/>
          <w:divBdr>
            <w:top w:val="none" w:sz="0" w:space="0" w:color="auto"/>
            <w:left w:val="none" w:sz="0" w:space="0" w:color="auto"/>
            <w:bottom w:val="none" w:sz="0" w:space="0" w:color="auto"/>
            <w:right w:val="none" w:sz="0" w:space="0" w:color="auto"/>
          </w:divBdr>
          <w:divsChild>
            <w:div w:id="350183230">
              <w:marLeft w:val="0"/>
              <w:marRight w:val="0"/>
              <w:marTop w:val="0"/>
              <w:marBottom w:val="0"/>
              <w:divBdr>
                <w:top w:val="none" w:sz="0" w:space="0" w:color="auto"/>
                <w:left w:val="none" w:sz="0" w:space="0" w:color="auto"/>
                <w:bottom w:val="none" w:sz="0" w:space="0" w:color="auto"/>
                <w:right w:val="none" w:sz="0" w:space="0" w:color="auto"/>
              </w:divBdr>
              <w:divsChild>
                <w:div w:id="11350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515889">
      <w:bodyDiv w:val="1"/>
      <w:marLeft w:val="0"/>
      <w:marRight w:val="0"/>
      <w:marTop w:val="0"/>
      <w:marBottom w:val="0"/>
      <w:divBdr>
        <w:top w:val="none" w:sz="0" w:space="0" w:color="auto"/>
        <w:left w:val="none" w:sz="0" w:space="0" w:color="auto"/>
        <w:bottom w:val="none" w:sz="0" w:space="0" w:color="auto"/>
        <w:right w:val="none" w:sz="0" w:space="0" w:color="auto"/>
      </w:divBdr>
      <w:divsChild>
        <w:div w:id="329022657">
          <w:marLeft w:val="0"/>
          <w:marRight w:val="0"/>
          <w:marTop w:val="0"/>
          <w:marBottom w:val="0"/>
          <w:divBdr>
            <w:top w:val="none" w:sz="0" w:space="0" w:color="auto"/>
            <w:left w:val="none" w:sz="0" w:space="0" w:color="auto"/>
            <w:bottom w:val="none" w:sz="0" w:space="0" w:color="auto"/>
            <w:right w:val="none" w:sz="0" w:space="0" w:color="auto"/>
          </w:divBdr>
          <w:divsChild>
            <w:div w:id="2126002457">
              <w:marLeft w:val="0"/>
              <w:marRight w:val="0"/>
              <w:marTop w:val="0"/>
              <w:marBottom w:val="0"/>
              <w:divBdr>
                <w:top w:val="none" w:sz="0" w:space="0" w:color="auto"/>
                <w:left w:val="none" w:sz="0" w:space="0" w:color="auto"/>
                <w:bottom w:val="none" w:sz="0" w:space="0" w:color="auto"/>
                <w:right w:val="none" w:sz="0" w:space="0" w:color="auto"/>
              </w:divBdr>
              <w:divsChild>
                <w:div w:id="1677683156">
                  <w:marLeft w:val="0"/>
                  <w:marRight w:val="0"/>
                  <w:marTop w:val="0"/>
                  <w:marBottom w:val="0"/>
                  <w:divBdr>
                    <w:top w:val="none" w:sz="0" w:space="0" w:color="auto"/>
                    <w:left w:val="none" w:sz="0" w:space="0" w:color="auto"/>
                    <w:bottom w:val="none" w:sz="0" w:space="0" w:color="auto"/>
                    <w:right w:val="none" w:sz="0" w:space="0" w:color="auto"/>
                  </w:divBdr>
                  <w:divsChild>
                    <w:div w:id="126333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575379">
      <w:bodyDiv w:val="1"/>
      <w:marLeft w:val="0"/>
      <w:marRight w:val="0"/>
      <w:marTop w:val="0"/>
      <w:marBottom w:val="0"/>
      <w:divBdr>
        <w:top w:val="none" w:sz="0" w:space="0" w:color="auto"/>
        <w:left w:val="none" w:sz="0" w:space="0" w:color="auto"/>
        <w:bottom w:val="none" w:sz="0" w:space="0" w:color="auto"/>
        <w:right w:val="none" w:sz="0" w:space="0" w:color="auto"/>
      </w:divBdr>
      <w:divsChild>
        <w:div w:id="2040424063">
          <w:marLeft w:val="0"/>
          <w:marRight w:val="0"/>
          <w:marTop w:val="0"/>
          <w:marBottom w:val="0"/>
          <w:divBdr>
            <w:top w:val="none" w:sz="0" w:space="0" w:color="auto"/>
            <w:left w:val="none" w:sz="0" w:space="0" w:color="auto"/>
            <w:bottom w:val="none" w:sz="0" w:space="0" w:color="auto"/>
            <w:right w:val="none" w:sz="0" w:space="0" w:color="auto"/>
          </w:divBdr>
          <w:divsChild>
            <w:div w:id="1989673360">
              <w:marLeft w:val="0"/>
              <w:marRight w:val="0"/>
              <w:marTop w:val="0"/>
              <w:marBottom w:val="0"/>
              <w:divBdr>
                <w:top w:val="none" w:sz="0" w:space="0" w:color="auto"/>
                <w:left w:val="none" w:sz="0" w:space="0" w:color="auto"/>
                <w:bottom w:val="none" w:sz="0" w:space="0" w:color="auto"/>
                <w:right w:val="none" w:sz="0" w:space="0" w:color="auto"/>
              </w:divBdr>
              <w:divsChild>
                <w:div w:id="207049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959279">
      <w:bodyDiv w:val="1"/>
      <w:marLeft w:val="0"/>
      <w:marRight w:val="0"/>
      <w:marTop w:val="0"/>
      <w:marBottom w:val="0"/>
      <w:divBdr>
        <w:top w:val="none" w:sz="0" w:space="0" w:color="auto"/>
        <w:left w:val="none" w:sz="0" w:space="0" w:color="auto"/>
        <w:bottom w:val="none" w:sz="0" w:space="0" w:color="auto"/>
        <w:right w:val="none" w:sz="0" w:space="0" w:color="auto"/>
      </w:divBdr>
      <w:divsChild>
        <w:div w:id="1898978181">
          <w:marLeft w:val="0"/>
          <w:marRight w:val="0"/>
          <w:marTop w:val="0"/>
          <w:marBottom w:val="0"/>
          <w:divBdr>
            <w:top w:val="none" w:sz="0" w:space="0" w:color="auto"/>
            <w:left w:val="none" w:sz="0" w:space="0" w:color="auto"/>
            <w:bottom w:val="none" w:sz="0" w:space="0" w:color="auto"/>
            <w:right w:val="none" w:sz="0" w:space="0" w:color="auto"/>
          </w:divBdr>
          <w:divsChild>
            <w:div w:id="1262765584">
              <w:marLeft w:val="0"/>
              <w:marRight w:val="0"/>
              <w:marTop w:val="0"/>
              <w:marBottom w:val="0"/>
              <w:divBdr>
                <w:top w:val="none" w:sz="0" w:space="0" w:color="auto"/>
                <w:left w:val="none" w:sz="0" w:space="0" w:color="auto"/>
                <w:bottom w:val="none" w:sz="0" w:space="0" w:color="auto"/>
                <w:right w:val="none" w:sz="0" w:space="0" w:color="auto"/>
              </w:divBdr>
              <w:divsChild>
                <w:div w:id="146002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669296">
      <w:bodyDiv w:val="1"/>
      <w:marLeft w:val="0"/>
      <w:marRight w:val="0"/>
      <w:marTop w:val="0"/>
      <w:marBottom w:val="0"/>
      <w:divBdr>
        <w:top w:val="none" w:sz="0" w:space="0" w:color="auto"/>
        <w:left w:val="none" w:sz="0" w:space="0" w:color="auto"/>
        <w:bottom w:val="none" w:sz="0" w:space="0" w:color="auto"/>
        <w:right w:val="none" w:sz="0" w:space="0" w:color="auto"/>
      </w:divBdr>
    </w:div>
    <w:div w:id="1079837769">
      <w:bodyDiv w:val="1"/>
      <w:marLeft w:val="0"/>
      <w:marRight w:val="0"/>
      <w:marTop w:val="0"/>
      <w:marBottom w:val="0"/>
      <w:divBdr>
        <w:top w:val="none" w:sz="0" w:space="0" w:color="auto"/>
        <w:left w:val="none" w:sz="0" w:space="0" w:color="auto"/>
        <w:bottom w:val="none" w:sz="0" w:space="0" w:color="auto"/>
        <w:right w:val="none" w:sz="0" w:space="0" w:color="auto"/>
      </w:divBdr>
      <w:divsChild>
        <w:div w:id="220218224">
          <w:marLeft w:val="0"/>
          <w:marRight w:val="0"/>
          <w:marTop w:val="0"/>
          <w:marBottom w:val="0"/>
          <w:divBdr>
            <w:top w:val="none" w:sz="0" w:space="0" w:color="auto"/>
            <w:left w:val="none" w:sz="0" w:space="0" w:color="auto"/>
            <w:bottom w:val="none" w:sz="0" w:space="0" w:color="auto"/>
            <w:right w:val="none" w:sz="0" w:space="0" w:color="auto"/>
          </w:divBdr>
          <w:divsChild>
            <w:div w:id="1953826016">
              <w:marLeft w:val="0"/>
              <w:marRight w:val="0"/>
              <w:marTop w:val="0"/>
              <w:marBottom w:val="0"/>
              <w:divBdr>
                <w:top w:val="none" w:sz="0" w:space="0" w:color="auto"/>
                <w:left w:val="none" w:sz="0" w:space="0" w:color="auto"/>
                <w:bottom w:val="none" w:sz="0" w:space="0" w:color="auto"/>
                <w:right w:val="none" w:sz="0" w:space="0" w:color="auto"/>
              </w:divBdr>
              <w:divsChild>
                <w:div w:id="18065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06803">
      <w:bodyDiv w:val="1"/>
      <w:marLeft w:val="0"/>
      <w:marRight w:val="0"/>
      <w:marTop w:val="0"/>
      <w:marBottom w:val="0"/>
      <w:divBdr>
        <w:top w:val="none" w:sz="0" w:space="0" w:color="auto"/>
        <w:left w:val="none" w:sz="0" w:space="0" w:color="auto"/>
        <w:bottom w:val="none" w:sz="0" w:space="0" w:color="auto"/>
        <w:right w:val="none" w:sz="0" w:space="0" w:color="auto"/>
      </w:divBdr>
      <w:divsChild>
        <w:div w:id="782766827">
          <w:marLeft w:val="0"/>
          <w:marRight w:val="0"/>
          <w:marTop w:val="0"/>
          <w:marBottom w:val="0"/>
          <w:divBdr>
            <w:top w:val="none" w:sz="0" w:space="0" w:color="auto"/>
            <w:left w:val="none" w:sz="0" w:space="0" w:color="auto"/>
            <w:bottom w:val="none" w:sz="0" w:space="0" w:color="auto"/>
            <w:right w:val="none" w:sz="0" w:space="0" w:color="auto"/>
          </w:divBdr>
          <w:divsChild>
            <w:div w:id="1952859642">
              <w:marLeft w:val="0"/>
              <w:marRight w:val="0"/>
              <w:marTop w:val="0"/>
              <w:marBottom w:val="0"/>
              <w:divBdr>
                <w:top w:val="none" w:sz="0" w:space="0" w:color="auto"/>
                <w:left w:val="none" w:sz="0" w:space="0" w:color="auto"/>
                <w:bottom w:val="none" w:sz="0" w:space="0" w:color="auto"/>
                <w:right w:val="none" w:sz="0" w:space="0" w:color="auto"/>
              </w:divBdr>
              <w:divsChild>
                <w:div w:id="10570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043516">
      <w:bodyDiv w:val="1"/>
      <w:marLeft w:val="0"/>
      <w:marRight w:val="0"/>
      <w:marTop w:val="0"/>
      <w:marBottom w:val="0"/>
      <w:divBdr>
        <w:top w:val="none" w:sz="0" w:space="0" w:color="auto"/>
        <w:left w:val="none" w:sz="0" w:space="0" w:color="auto"/>
        <w:bottom w:val="none" w:sz="0" w:space="0" w:color="auto"/>
        <w:right w:val="none" w:sz="0" w:space="0" w:color="auto"/>
      </w:divBdr>
      <w:divsChild>
        <w:div w:id="1344818907">
          <w:marLeft w:val="0"/>
          <w:marRight w:val="0"/>
          <w:marTop w:val="0"/>
          <w:marBottom w:val="0"/>
          <w:divBdr>
            <w:top w:val="none" w:sz="0" w:space="0" w:color="auto"/>
            <w:left w:val="none" w:sz="0" w:space="0" w:color="auto"/>
            <w:bottom w:val="none" w:sz="0" w:space="0" w:color="auto"/>
            <w:right w:val="none" w:sz="0" w:space="0" w:color="auto"/>
          </w:divBdr>
          <w:divsChild>
            <w:div w:id="918248510">
              <w:marLeft w:val="0"/>
              <w:marRight w:val="0"/>
              <w:marTop w:val="0"/>
              <w:marBottom w:val="0"/>
              <w:divBdr>
                <w:top w:val="none" w:sz="0" w:space="0" w:color="auto"/>
                <w:left w:val="none" w:sz="0" w:space="0" w:color="auto"/>
                <w:bottom w:val="none" w:sz="0" w:space="0" w:color="auto"/>
                <w:right w:val="none" w:sz="0" w:space="0" w:color="auto"/>
              </w:divBdr>
              <w:divsChild>
                <w:div w:id="9328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7802">
      <w:bodyDiv w:val="1"/>
      <w:marLeft w:val="0"/>
      <w:marRight w:val="0"/>
      <w:marTop w:val="0"/>
      <w:marBottom w:val="0"/>
      <w:divBdr>
        <w:top w:val="none" w:sz="0" w:space="0" w:color="auto"/>
        <w:left w:val="none" w:sz="0" w:space="0" w:color="auto"/>
        <w:bottom w:val="none" w:sz="0" w:space="0" w:color="auto"/>
        <w:right w:val="none" w:sz="0" w:space="0" w:color="auto"/>
      </w:divBdr>
    </w:div>
    <w:div w:id="1223254425">
      <w:bodyDiv w:val="1"/>
      <w:marLeft w:val="0"/>
      <w:marRight w:val="0"/>
      <w:marTop w:val="0"/>
      <w:marBottom w:val="0"/>
      <w:divBdr>
        <w:top w:val="none" w:sz="0" w:space="0" w:color="auto"/>
        <w:left w:val="none" w:sz="0" w:space="0" w:color="auto"/>
        <w:bottom w:val="none" w:sz="0" w:space="0" w:color="auto"/>
        <w:right w:val="none" w:sz="0" w:space="0" w:color="auto"/>
      </w:divBdr>
      <w:divsChild>
        <w:div w:id="790592756">
          <w:marLeft w:val="0"/>
          <w:marRight w:val="0"/>
          <w:marTop w:val="0"/>
          <w:marBottom w:val="0"/>
          <w:divBdr>
            <w:top w:val="none" w:sz="0" w:space="0" w:color="auto"/>
            <w:left w:val="none" w:sz="0" w:space="0" w:color="auto"/>
            <w:bottom w:val="none" w:sz="0" w:space="0" w:color="auto"/>
            <w:right w:val="none" w:sz="0" w:space="0" w:color="auto"/>
          </w:divBdr>
          <w:divsChild>
            <w:div w:id="577522334">
              <w:marLeft w:val="0"/>
              <w:marRight w:val="0"/>
              <w:marTop w:val="0"/>
              <w:marBottom w:val="0"/>
              <w:divBdr>
                <w:top w:val="none" w:sz="0" w:space="0" w:color="auto"/>
                <w:left w:val="none" w:sz="0" w:space="0" w:color="auto"/>
                <w:bottom w:val="none" w:sz="0" w:space="0" w:color="auto"/>
                <w:right w:val="none" w:sz="0" w:space="0" w:color="auto"/>
              </w:divBdr>
              <w:divsChild>
                <w:div w:id="131911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502347">
      <w:bodyDiv w:val="1"/>
      <w:marLeft w:val="0"/>
      <w:marRight w:val="0"/>
      <w:marTop w:val="0"/>
      <w:marBottom w:val="0"/>
      <w:divBdr>
        <w:top w:val="none" w:sz="0" w:space="0" w:color="auto"/>
        <w:left w:val="none" w:sz="0" w:space="0" w:color="auto"/>
        <w:bottom w:val="none" w:sz="0" w:space="0" w:color="auto"/>
        <w:right w:val="none" w:sz="0" w:space="0" w:color="auto"/>
      </w:divBdr>
      <w:divsChild>
        <w:div w:id="1010445647">
          <w:marLeft w:val="0"/>
          <w:marRight w:val="0"/>
          <w:marTop w:val="0"/>
          <w:marBottom w:val="0"/>
          <w:divBdr>
            <w:top w:val="none" w:sz="0" w:space="0" w:color="auto"/>
            <w:left w:val="none" w:sz="0" w:space="0" w:color="auto"/>
            <w:bottom w:val="none" w:sz="0" w:space="0" w:color="auto"/>
            <w:right w:val="none" w:sz="0" w:space="0" w:color="auto"/>
          </w:divBdr>
          <w:divsChild>
            <w:div w:id="916670103">
              <w:marLeft w:val="0"/>
              <w:marRight w:val="0"/>
              <w:marTop w:val="0"/>
              <w:marBottom w:val="0"/>
              <w:divBdr>
                <w:top w:val="none" w:sz="0" w:space="0" w:color="auto"/>
                <w:left w:val="none" w:sz="0" w:space="0" w:color="auto"/>
                <w:bottom w:val="none" w:sz="0" w:space="0" w:color="auto"/>
                <w:right w:val="none" w:sz="0" w:space="0" w:color="auto"/>
              </w:divBdr>
              <w:divsChild>
                <w:div w:id="18859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915080">
      <w:bodyDiv w:val="1"/>
      <w:marLeft w:val="0"/>
      <w:marRight w:val="0"/>
      <w:marTop w:val="0"/>
      <w:marBottom w:val="0"/>
      <w:divBdr>
        <w:top w:val="none" w:sz="0" w:space="0" w:color="auto"/>
        <w:left w:val="none" w:sz="0" w:space="0" w:color="auto"/>
        <w:bottom w:val="none" w:sz="0" w:space="0" w:color="auto"/>
        <w:right w:val="none" w:sz="0" w:space="0" w:color="auto"/>
      </w:divBdr>
      <w:divsChild>
        <w:div w:id="853686575">
          <w:marLeft w:val="0"/>
          <w:marRight w:val="0"/>
          <w:marTop w:val="0"/>
          <w:marBottom w:val="0"/>
          <w:divBdr>
            <w:top w:val="none" w:sz="0" w:space="0" w:color="auto"/>
            <w:left w:val="none" w:sz="0" w:space="0" w:color="auto"/>
            <w:bottom w:val="none" w:sz="0" w:space="0" w:color="auto"/>
            <w:right w:val="none" w:sz="0" w:space="0" w:color="auto"/>
          </w:divBdr>
          <w:divsChild>
            <w:div w:id="915212530">
              <w:marLeft w:val="0"/>
              <w:marRight w:val="0"/>
              <w:marTop w:val="0"/>
              <w:marBottom w:val="0"/>
              <w:divBdr>
                <w:top w:val="none" w:sz="0" w:space="0" w:color="auto"/>
                <w:left w:val="none" w:sz="0" w:space="0" w:color="auto"/>
                <w:bottom w:val="none" w:sz="0" w:space="0" w:color="auto"/>
                <w:right w:val="none" w:sz="0" w:space="0" w:color="auto"/>
              </w:divBdr>
              <w:divsChild>
                <w:div w:id="106641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04223">
      <w:bodyDiv w:val="1"/>
      <w:marLeft w:val="0"/>
      <w:marRight w:val="0"/>
      <w:marTop w:val="0"/>
      <w:marBottom w:val="0"/>
      <w:divBdr>
        <w:top w:val="none" w:sz="0" w:space="0" w:color="auto"/>
        <w:left w:val="none" w:sz="0" w:space="0" w:color="auto"/>
        <w:bottom w:val="none" w:sz="0" w:space="0" w:color="auto"/>
        <w:right w:val="none" w:sz="0" w:space="0" w:color="auto"/>
      </w:divBdr>
      <w:divsChild>
        <w:div w:id="2099325987">
          <w:marLeft w:val="0"/>
          <w:marRight w:val="0"/>
          <w:marTop w:val="0"/>
          <w:marBottom w:val="0"/>
          <w:divBdr>
            <w:top w:val="none" w:sz="0" w:space="0" w:color="auto"/>
            <w:left w:val="none" w:sz="0" w:space="0" w:color="auto"/>
            <w:bottom w:val="none" w:sz="0" w:space="0" w:color="auto"/>
            <w:right w:val="none" w:sz="0" w:space="0" w:color="auto"/>
          </w:divBdr>
          <w:divsChild>
            <w:div w:id="1036807923">
              <w:marLeft w:val="0"/>
              <w:marRight w:val="0"/>
              <w:marTop w:val="0"/>
              <w:marBottom w:val="0"/>
              <w:divBdr>
                <w:top w:val="none" w:sz="0" w:space="0" w:color="auto"/>
                <w:left w:val="none" w:sz="0" w:space="0" w:color="auto"/>
                <w:bottom w:val="none" w:sz="0" w:space="0" w:color="auto"/>
                <w:right w:val="none" w:sz="0" w:space="0" w:color="auto"/>
              </w:divBdr>
              <w:divsChild>
                <w:div w:id="132061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142664">
      <w:bodyDiv w:val="1"/>
      <w:marLeft w:val="0"/>
      <w:marRight w:val="0"/>
      <w:marTop w:val="0"/>
      <w:marBottom w:val="0"/>
      <w:divBdr>
        <w:top w:val="none" w:sz="0" w:space="0" w:color="auto"/>
        <w:left w:val="none" w:sz="0" w:space="0" w:color="auto"/>
        <w:bottom w:val="none" w:sz="0" w:space="0" w:color="auto"/>
        <w:right w:val="none" w:sz="0" w:space="0" w:color="auto"/>
      </w:divBdr>
      <w:divsChild>
        <w:div w:id="1115639762">
          <w:marLeft w:val="0"/>
          <w:marRight w:val="0"/>
          <w:marTop w:val="0"/>
          <w:marBottom w:val="0"/>
          <w:divBdr>
            <w:top w:val="none" w:sz="0" w:space="0" w:color="auto"/>
            <w:left w:val="none" w:sz="0" w:space="0" w:color="auto"/>
            <w:bottom w:val="none" w:sz="0" w:space="0" w:color="auto"/>
            <w:right w:val="none" w:sz="0" w:space="0" w:color="auto"/>
          </w:divBdr>
          <w:divsChild>
            <w:div w:id="512500984">
              <w:marLeft w:val="0"/>
              <w:marRight w:val="0"/>
              <w:marTop w:val="0"/>
              <w:marBottom w:val="0"/>
              <w:divBdr>
                <w:top w:val="none" w:sz="0" w:space="0" w:color="auto"/>
                <w:left w:val="none" w:sz="0" w:space="0" w:color="auto"/>
                <w:bottom w:val="none" w:sz="0" w:space="0" w:color="auto"/>
                <w:right w:val="none" w:sz="0" w:space="0" w:color="auto"/>
              </w:divBdr>
              <w:divsChild>
                <w:div w:id="191169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358662">
      <w:bodyDiv w:val="1"/>
      <w:marLeft w:val="0"/>
      <w:marRight w:val="0"/>
      <w:marTop w:val="0"/>
      <w:marBottom w:val="0"/>
      <w:divBdr>
        <w:top w:val="none" w:sz="0" w:space="0" w:color="auto"/>
        <w:left w:val="none" w:sz="0" w:space="0" w:color="auto"/>
        <w:bottom w:val="none" w:sz="0" w:space="0" w:color="auto"/>
        <w:right w:val="none" w:sz="0" w:space="0" w:color="auto"/>
      </w:divBdr>
      <w:divsChild>
        <w:div w:id="879705218">
          <w:marLeft w:val="0"/>
          <w:marRight w:val="0"/>
          <w:marTop w:val="0"/>
          <w:marBottom w:val="0"/>
          <w:divBdr>
            <w:top w:val="none" w:sz="0" w:space="0" w:color="auto"/>
            <w:left w:val="none" w:sz="0" w:space="0" w:color="auto"/>
            <w:bottom w:val="none" w:sz="0" w:space="0" w:color="auto"/>
            <w:right w:val="none" w:sz="0" w:space="0" w:color="auto"/>
          </w:divBdr>
          <w:divsChild>
            <w:div w:id="1120147058">
              <w:marLeft w:val="0"/>
              <w:marRight w:val="0"/>
              <w:marTop w:val="0"/>
              <w:marBottom w:val="0"/>
              <w:divBdr>
                <w:top w:val="none" w:sz="0" w:space="0" w:color="auto"/>
                <w:left w:val="none" w:sz="0" w:space="0" w:color="auto"/>
                <w:bottom w:val="none" w:sz="0" w:space="0" w:color="auto"/>
                <w:right w:val="none" w:sz="0" w:space="0" w:color="auto"/>
              </w:divBdr>
              <w:divsChild>
                <w:div w:id="182808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663733">
      <w:bodyDiv w:val="1"/>
      <w:marLeft w:val="0"/>
      <w:marRight w:val="0"/>
      <w:marTop w:val="0"/>
      <w:marBottom w:val="0"/>
      <w:divBdr>
        <w:top w:val="none" w:sz="0" w:space="0" w:color="auto"/>
        <w:left w:val="none" w:sz="0" w:space="0" w:color="auto"/>
        <w:bottom w:val="none" w:sz="0" w:space="0" w:color="auto"/>
        <w:right w:val="none" w:sz="0" w:space="0" w:color="auto"/>
      </w:divBdr>
    </w:div>
    <w:div w:id="1504978391">
      <w:bodyDiv w:val="1"/>
      <w:marLeft w:val="0"/>
      <w:marRight w:val="0"/>
      <w:marTop w:val="0"/>
      <w:marBottom w:val="0"/>
      <w:divBdr>
        <w:top w:val="none" w:sz="0" w:space="0" w:color="auto"/>
        <w:left w:val="none" w:sz="0" w:space="0" w:color="auto"/>
        <w:bottom w:val="none" w:sz="0" w:space="0" w:color="auto"/>
        <w:right w:val="none" w:sz="0" w:space="0" w:color="auto"/>
      </w:divBdr>
      <w:divsChild>
        <w:div w:id="842210655">
          <w:marLeft w:val="0"/>
          <w:marRight w:val="0"/>
          <w:marTop w:val="0"/>
          <w:marBottom w:val="0"/>
          <w:divBdr>
            <w:top w:val="none" w:sz="0" w:space="0" w:color="auto"/>
            <w:left w:val="none" w:sz="0" w:space="0" w:color="auto"/>
            <w:bottom w:val="none" w:sz="0" w:space="0" w:color="auto"/>
            <w:right w:val="none" w:sz="0" w:space="0" w:color="auto"/>
          </w:divBdr>
          <w:divsChild>
            <w:div w:id="1823885588">
              <w:marLeft w:val="0"/>
              <w:marRight w:val="0"/>
              <w:marTop w:val="0"/>
              <w:marBottom w:val="0"/>
              <w:divBdr>
                <w:top w:val="none" w:sz="0" w:space="0" w:color="auto"/>
                <w:left w:val="none" w:sz="0" w:space="0" w:color="auto"/>
                <w:bottom w:val="none" w:sz="0" w:space="0" w:color="auto"/>
                <w:right w:val="none" w:sz="0" w:space="0" w:color="auto"/>
              </w:divBdr>
              <w:divsChild>
                <w:div w:id="173238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161334">
      <w:bodyDiv w:val="1"/>
      <w:marLeft w:val="0"/>
      <w:marRight w:val="0"/>
      <w:marTop w:val="0"/>
      <w:marBottom w:val="0"/>
      <w:divBdr>
        <w:top w:val="none" w:sz="0" w:space="0" w:color="auto"/>
        <w:left w:val="none" w:sz="0" w:space="0" w:color="auto"/>
        <w:bottom w:val="none" w:sz="0" w:space="0" w:color="auto"/>
        <w:right w:val="none" w:sz="0" w:space="0" w:color="auto"/>
      </w:divBdr>
      <w:divsChild>
        <w:div w:id="1809082421">
          <w:marLeft w:val="0"/>
          <w:marRight w:val="0"/>
          <w:marTop w:val="0"/>
          <w:marBottom w:val="0"/>
          <w:divBdr>
            <w:top w:val="none" w:sz="0" w:space="0" w:color="auto"/>
            <w:left w:val="none" w:sz="0" w:space="0" w:color="auto"/>
            <w:bottom w:val="none" w:sz="0" w:space="0" w:color="auto"/>
            <w:right w:val="none" w:sz="0" w:space="0" w:color="auto"/>
          </w:divBdr>
          <w:divsChild>
            <w:div w:id="269357730">
              <w:marLeft w:val="0"/>
              <w:marRight w:val="0"/>
              <w:marTop w:val="0"/>
              <w:marBottom w:val="0"/>
              <w:divBdr>
                <w:top w:val="none" w:sz="0" w:space="0" w:color="auto"/>
                <w:left w:val="none" w:sz="0" w:space="0" w:color="auto"/>
                <w:bottom w:val="none" w:sz="0" w:space="0" w:color="auto"/>
                <w:right w:val="none" w:sz="0" w:space="0" w:color="auto"/>
              </w:divBdr>
              <w:divsChild>
                <w:div w:id="183016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3009">
      <w:bodyDiv w:val="1"/>
      <w:marLeft w:val="0"/>
      <w:marRight w:val="0"/>
      <w:marTop w:val="0"/>
      <w:marBottom w:val="0"/>
      <w:divBdr>
        <w:top w:val="none" w:sz="0" w:space="0" w:color="auto"/>
        <w:left w:val="none" w:sz="0" w:space="0" w:color="auto"/>
        <w:bottom w:val="none" w:sz="0" w:space="0" w:color="auto"/>
        <w:right w:val="none" w:sz="0" w:space="0" w:color="auto"/>
      </w:divBdr>
      <w:divsChild>
        <w:div w:id="832917285">
          <w:marLeft w:val="0"/>
          <w:marRight w:val="0"/>
          <w:marTop w:val="0"/>
          <w:marBottom w:val="0"/>
          <w:divBdr>
            <w:top w:val="none" w:sz="0" w:space="0" w:color="auto"/>
            <w:left w:val="none" w:sz="0" w:space="0" w:color="auto"/>
            <w:bottom w:val="none" w:sz="0" w:space="0" w:color="auto"/>
            <w:right w:val="none" w:sz="0" w:space="0" w:color="auto"/>
          </w:divBdr>
          <w:divsChild>
            <w:div w:id="2129154508">
              <w:marLeft w:val="0"/>
              <w:marRight w:val="0"/>
              <w:marTop w:val="0"/>
              <w:marBottom w:val="0"/>
              <w:divBdr>
                <w:top w:val="none" w:sz="0" w:space="0" w:color="auto"/>
                <w:left w:val="none" w:sz="0" w:space="0" w:color="auto"/>
                <w:bottom w:val="none" w:sz="0" w:space="0" w:color="auto"/>
                <w:right w:val="none" w:sz="0" w:space="0" w:color="auto"/>
              </w:divBdr>
              <w:divsChild>
                <w:div w:id="200835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803512">
      <w:bodyDiv w:val="1"/>
      <w:marLeft w:val="0"/>
      <w:marRight w:val="0"/>
      <w:marTop w:val="0"/>
      <w:marBottom w:val="0"/>
      <w:divBdr>
        <w:top w:val="none" w:sz="0" w:space="0" w:color="auto"/>
        <w:left w:val="none" w:sz="0" w:space="0" w:color="auto"/>
        <w:bottom w:val="none" w:sz="0" w:space="0" w:color="auto"/>
        <w:right w:val="none" w:sz="0" w:space="0" w:color="auto"/>
      </w:divBdr>
      <w:divsChild>
        <w:div w:id="817259523">
          <w:marLeft w:val="0"/>
          <w:marRight w:val="0"/>
          <w:marTop w:val="0"/>
          <w:marBottom w:val="0"/>
          <w:divBdr>
            <w:top w:val="none" w:sz="0" w:space="0" w:color="auto"/>
            <w:left w:val="none" w:sz="0" w:space="0" w:color="auto"/>
            <w:bottom w:val="none" w:sz="0" w:space="0" w:color="auto"/>
            <w:right w:val="none" w:sz="0" w:space="0" w:color="auto"/>
          </w:divBdr>
          <w:divsChild>
            <w:div w:id="196283270">
              <w:marLeft w:val="0"/>
              <w:marRight w:val="0"/>
              <w:marTop w:val="0"/>
              <w:marBottom w:val="0"/>
              <w:divBdr>
                <w:top w:val="none" w:sz="0" w:space="0" w:color="auto"/>
                <w:left w:val="none" w:sz="0" w:space="0" w:color="auto"/>
                <w:bottom w:val="none" w:sz="0" w:space="0" w:color="auto"/>
                <w:right w:val="none" w:sz="0" w:space="0" w:color="auto"/>
              </w:divBdr>
              <w:divsChild>
                <w:div w:id="79228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22702">
      <w:bodyDiv w:val="1"/>
      <w:marLeft w:val="0"/>
      <w:marRight w:val="0"/>
      <w:marTop w:val="0"/>
      <w:marBottom w:val="0"/>
      <w:divBdr>
        <w:top w:val="none" w:sz="0" w:space="0" w:color="auto"/>
        <w:left w:val="none" w:sz="0" w:space="0" w:color="auto"/>
        <w:bottom w:val="none" w:sz="0" w:space="0" w:color="auto"/>
        <w:right w:val="none" w:sz="0" w:space="0" w:color="auto"/>
      </w:divBdr>
      <w:divsChild>
        <w:div w:id="1185632434">
          <w:marLeft w:val="0"/>
          <w:marRight w:val="0"/>
          <w:marTop w:val="0"/>
          <w:marBottom w:val="0"/>
          <w:divBdr>
            <w:top w:val="none" w:sz="0" w:space="0" w:color="auto"/>
            <w:left w:val="none" w:sz="0" w:space="0" w:color="auto"/>
            <w:bottom w:val="none" w:sz="0" w:space="0" w:color="auto"/>
            <w:right w:val="none" w:sz="0" w:space="0" w:color="auto"/>
          </w:divBdr>
          <w:divsChild>
            <w:div w:id="1719041078">
              <w:marLeft w:val="0"/>
              <w:marRight w:val="0"/>
              <w:marTop w:val="0"/>
              <w:marBottom w:val="0"/>
              <w:divBdr>
                <w:top w:val="none" w:sz="0" w:space="0" w:color="auto"/>
                <w:left w:val="none" w:sz="0" w:space="0" w:color="auto"/>
                <w:bottom w:val="none" w:sz="0" w:space="0" w:color="auto"/>
                <w:right w:val="none" w:sz="0" w:space="0" w:color="auto"/>
              </w:divBdr>
              <w:divsChild>
                <w:div w:id="11583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933374">
      <w:bodyDiv w:val="1"/>
      <w:marLeft w:val="0"/>
      <w:marRight w:val="0"/>
      <w:marTop w:val="0"/>
      <w:marBottom w:val="0"/>
      <w:divBdr>
        <w:top w:val="none" w:sz="0" w:space="0" w:color="auto"/>
        <w:left w:val="none" w:sz="0" w:space="0" w:color="auto"/>
        <w:bottom w:val="none" w:sz="0" w:space="0" w:color="auto"/>
        <w:right w:val="none" w:sz="0" w:space="0" w:color="auto"/>
      </w:divBdr>
      <w:divsChild>
        <w:div w:id="591620256">
          <w:marLeft w:val="0"/>
          <w:marRight w:val="0"/>
          <w:marTop w:val="0"/>
          <w:marBottom w:val="0"/>
          <w:divBdr>
            <w:top w:val="none" w:sz="0" w:space="0" w:color="auto"/>
            <w:left w:val="none" w:sz="0" w:space="0" w:color="auto"/>
            <w:bottom w:val="none" w:sz="0" w:space="0" w:color="auto"/>
            <w:right w:val="none" w:sz="0" w:space="0" w:color="auto"/>
          </w:divBdr>
          <w:divsChild>
            <w:div w:id="1374111593">
              <w:marLeft w:val="0"/>
              <w:marRight w:val="0"/>
              <w:marTop w:val="0"/>
              <w:marBottom w:val="0"/>
              <w:divBdr>
                <w:top w:val="none" w:sz="0" w:space="0" w:color="auto"/>
                <w:left w:val="none" w:sz="0" w:space="0" w:color="auto"/>
                <w:bottom w:val="none" w:sz="0" w:space="0" w:color="auto"/>
                <w:right w:val="none" w:sz="0" w:space="0" w:color="auto"/>
              </w:divBdr>
              <w:divsChild>
                <w:div w:id="799879917">
                  <w:marLeft w:val="0"/>
                  <w:marRight w:val="0"/>
                  <w:marTop w:val="0"/>
                  <w:marBottom w:val="0"/>
                  <w:divBdr>
                    <w:top w:val="none" w:sz="0" w:space="0" w:color="auto"/>
                    <w:left w:val="none" w:sz="0" w:space="0" w:color="auto"/>
                    <w:bottom w:val="none" w:sz="0" w:space="0" w:color="auto"/>
                    <w:right w:val="none" w:sz="0" w:space="0" w:color="auto"/>
                  </w:divBdr>
                  <w:divsChild>
                    <w:div w:id="111301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842498">
      <w:bodyDiv w:val="1"/>
      <w:marLeft w:val="0"/>
      <w:marRight w:val="0"/>
      <w:marTop w:val="0"/>
      <w:marBottom w:val="0"/>
      <w:divBdr>
        <w:top w:val="none" w:sz="0" w:space="0" w:color="auto"/>
        <w:left w:val="none" w:sz="0" w:space="0" w:color="auto"/>
        <w:bottom w:val="none" w:sz="0" w:space="0" w:color="auto"/>
        <w:right w:val="none" w:sz="0" w:space="0" w:color="auto"/>
      </w:divBdr>
      <w:divsChild>
        <w:div w:id="1501775129">
          <w:marLeft w:val="0"/>
          <w:marRight w:val="0"/>
          <w:marTop w:val="0"/>
          <w:marBottom w:val="0"/>
          <w:divBdr>
            <w:top w:val="none" w:sz="0" w:space="0" w:color="auto"/>
            <w:left w:val="none" w:sz="0" w:space="0" w:color="auto"/>
            <w:bottom w:val="none" w:sz="0" w:space="0" w:color="auto"/>
            <w:right w:val="none" w:sz="0" w:space="0" w:color="auto"/>
          </w:divBdr>
          <w:divsChild>
            <w:div w:id="772167862">
              <w:marLeft w:val="0"/>
              <w:marRight w:val="0"/>
              <w:marTop w:val="0"/>
              <w:marBottom w:val="0"/>
              <w:divBdr>
                <w:top w:val="none" w:sz="0" w:space="0" w:color="auto"/>
                <w:left w:val="none" w:sz="0" w:space="0" w:color="auto"/>
                <w:bottom w:val="none" w:sz="0" w:space="0" w:color="auto"/>
                <w:right w:val="none" w:sz="0" w:space="0" w:color="auto"/>
              </w:divBdr>
              <w:divsChild>
                <w:div w:id="73520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185532">
      <w:bodyDiv w:val="1"/>
      <w:marLeft w:val="0"/>
      <w:marRight w:val="0"/>
      <w:marTop w:val="0"/>
      <w:marBottom w:val="0"/>
      <w:divBdr>
        <w:top w:val="none" w:sz="0" w:space="0" w:color="auto"/>
        <w:left w:val="none" w:sz="0" w:space="0" w:color="auto"/>
        <w:bottom w:val="none" w:sz="0" w:space="0" w:color="auto"/>
        <w:right w:val="none" w:sz="0" w:space="0" w:color="auto"/>
      </w:divBdr>
      <w:divsChild>
        <w:div w:id="957370066">
          <w:marLeft w:val="0"/>
          <w:marRight w:val="0"/>
          <w:marTop w:val="0"/>
          <w:marBottom w:val="0"/>
          <w:divBdr>
            <w:top w:val="none" w:sz="0" w:space="0" w:color="auto"/>
            <w:left w:val="none" w:sz="0" w:space="0" w:color="auto"/>
            <w:bottom w:val="none" w:sz="0" w:space="0" w:color="auto"/>
            <w:right w:val="none" w:sz="0" w:space="0" w:color="auto"/>
          </w:divBdr>
          <w:divsChild>
            <w:div w:id="747966266">
              <w:marLeft w:val="0"/>
              <w:marRight w:val="0"/>
              <w:marTop w:val="0"/>
              <w:marBottom w:val="0"/>
              <w:divBdr>
                <w:top w:val="none" w:sz="0" w:space="0" w:color="auto"/>
                <w:left w:val="none" w:sz="0" w:space="0" w:color="auto"/>
                <w:bottom w:val="none" w:sz="0" w:space="0" w:color="auto"/>
                <w:right w:val="none" w:sz="0" w:space="0" w:color="auto"/>
              </w:divBdr>
              <w:divsChild>
                <w:div w:id="1162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993346">
      <w:bodyDiv w:val="1"/>
      <w:marLeft w:val="0"/>
      <w:marRight w:val="0"/>
      <w:marTop w:val="0"/>
      <w:marBottom w:val="0"/>
      <w:divBdr>
        <w:top w:val="none" w:sz="0" w:space="0" w:color="auto"/>
        <w:left w:val="none" w:sz="0" w:space="0" w:color="auto"/>
        <w:bottom w:val="none" w:sz="0" w:space="0" w:color="auto"/>
        <w:right w:val="none" w:sz="0" w:space="0" w:color="auto"/>
      </w:divBdr>
      <w:divsChild>
        <w:div w:id="1207136460">
          <w:marLeft w:val="0"/>
          <w:marRight w:val="0"/>
          <w:marTop w:val="0"/>
          <w:marBottom w:val="0"/>
          <w:divBdr>
            <w:top w:val="none" w:sz="0" w:space="0" w:color="auto"/>
            <w:left w:val="none" w:sz="0" w:space="0" w:color="auto"/>
            <w:bottom w:val="none" w:sz="0" w:space="0" w:color="auto"/>
            <w:right w:val="none" w:sz="0" w:space="0" w:color="auto"/>
          </w:divBdr>
          <w:divsChild>
            <w:div w:id="1126311981">
              <w:marLeft w:val="0"/>
              <w:marRight w:val="0"/>
              <w:marTop w:val="0"/>
              <w:marBottom w:val="0"/>
              <w:divBdr>
                <w:top w:val="none" w:sz="0" w:space="0" w:color="auto"/>
                <w:left w:val="none" w:sz="0" w:space="0" w:color="auto"/>
                <w:bottom w:val="none" w:sz="0" w:space="0" w:color="auto"/>
                <w:right w:val="none" w:sz="0" w:space="0" w:color="auto"/>
              </w:divBdr>
              <w:divsChild>
                <w:div w:id="214434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16989">
      <w:bodyDiv w:val="1"/>
      <w:marLeft w:val="0"/>
      <w:marRight w:val="0"/>
      <w:marTop w:val="0"/>
      <w:marBottom w:val="0"/>
      <w:divBdr>
        <w:top w:val="none" w:sz="0" w:space="0" w:color="auto"/>
        <w:left w:val="none" w:sz="0" w:space="0" w:color="auto"/>
        <w:bottom w:val="none" w:sz="0" w:space="0" w:color="auto"/>
        <w:right w:val="none" w:sz="0" w:space="0" w:color="auto"/>
      </w:divBdr>
      <w:divsChild>
        <w:div w:id="2053456670">
          <w:marLeft w:val="0"/>
          <w:marRight w:val="0"/>
          <w:marTop w:val="0"/>
          <w:marBottom w:val="0"/>
          <w:divBdr>
            <w:top w:val="none" w:sz="0" w:space="0" w:color="auto"/>
            <w:left w:val="none" w:sz="0" w:space="0" w:color="auto"/>
            <w:bottom w:val="none" w:sz="0" w:space="0" w:color="auto"/>
            <w:right w:val="none" w:sz="0" w:space="0" w:color="auto"/>
          </w:divBdr>
          <w:divsChild>
            <w:div w:id="595747093">
              <w:marLeft w:val="0"/>
              <w:marRight w:val="0"/>
              <w:marTop w:val="0"/>
              <w:marBottom w:val="0"/>
              <w:divBdr>
                <w:top w:val="none" w:sz="0" w:space="0" w:color="auto"/>
                <w:left w:val="none" w:sz="0" w:space="0" w:color="auto"/>
                <w:bottom w:val="none" w:sz="0" w:space="0" w:color="auto"/>
                <w:right w:val="none" w:sz="0" w:space="0" w:color="auto"/>
              </w:divBdr>
              <w:divsChild>
                <w:div w:id="112670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60ed59-9bdb-47c4-a83e-e7ddd2d3ecfc">
      <Terms xmlns="http://schemas.microsoft.com/office/infopath/2007/PartnerControls"/>
    </lcf76f155ced4ddcb4097134ff3c332f>
    <TaxCatchAll xmlns="52ef8960-e02b-4856-a657-55e72c926c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A25D4E13AA75644A3B17E27AF241808" ma:contentTypeVersion="12" ma:contentTypeDescription="Crear nuevo documento." ma:contentTypeScope="" ma:versionID="761fb89e351b98b54be3c87c9c136046">
  <xsd:schema xmlns:xsd="http://www.w3.org/2001/XMLSchema" xmlns:xs="http://www.w3.org/2001/XMLSchema" xmlns:p="http://schemas.microsoft.com/office/2006/metadata/properties" xmlns:ns2="e160ed59-9bdb-47c4-a83e-e7ddd2d3ecfc" xmlns:ns3="52ef8960-e02b-4856-a657-55e72c926cd1" targetNamespace="http://schemas.microsoft.com/office/2006/metadata/properties" ma:root="true" ma:fieldsID="4de64f9957304595523457006d015c6f" ns2:_="" ns3:_="">
    <xsd:import namespace="e160ed59-9bdb-47c4-a83e-e7ddd2d3ecfc"/>
    <xsd:import namespace="52ef8960-e02b-4856-a657-55e72c926c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0ed59-9bdb-47c4-a83e-e7ddd2d3ec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ef8960-e02b-4856-a657-55e72c926c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760af0-db32-4416-8e4e-a31136d5cb41}" ma:internalName="TaxCatchAll" ma:showField="CatchAllData" ma:web="52ef8960-e02b-4856-a657-55e72c926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D2D5D-DD33-44D9-AFFA-C2AB97D5820C}">
  <ds:schemaRefs>
    <ds:schemaRef ds:uri="http://schemas.microsoft.com/office/2006/metadata/properties"/>
    <ds:schemaRef ds:uri="http://schemas.microsoft.com/office/infopath/2007/PartnerControls"/>
    <ds:schemaRef ds:uri="aa091663-0a4c-4e73-89ca-36f983c290f0"/>
  </ds:schemaRefs>
</ds:datastoreItem>
</file>

<file path=customXml/itemProps2.xml><?xml version="1.0" encoding="utf-8"?>
<ds:datastoreItem xmlns:ds="http://schemas.openxmlformats.org/officeDocument/2006/customXml" ds:itemID="{188010E3-2108-4A2F-971D-CFC3978AA748}">
  <ds:schemaRefs>
    <ds:schemaRef ds:uri="http://schemas.microsoft.com/sharepoint/v3/contenttype/forms"/>
  </ds:schemaRefs>
</ds:datastoreItem>
</file>

<file path=customXml/itemProps3.xml><?xml version="1.0" encoding="utf-8"?>
<ds:datastoreItem xmlns:ds="http://schemas.openxmlformats.org/officeDocument/2006/customXml" ds:itemID="{25B09A94-1460-44AC-8C71-97AC4B43A410}">
  <ds:schemaRefs>
    <ds:schemaRef ds:uri="http://schemas.openxmlformats.org/officeDocument/2006/bibliography"/>
  </ds:schemaRefs>
</ds:datastoreItem>
</file>

<file path=customXml/itemProps4.xml><?xml version="1.0" encoding="utf-8"?>
<ds:datastoreItem xmlns:ds="http://schemas.openxmlformats.org/officeDocument/2006/customXml" ds:itemID="{2A9585C2-A4D4-4967-89E8-566B2FAB2236}"/>
</file>

<file path=docProps/app.xml><?xml version="1.0" encoding="utf-8"?>
<Properties xmlns="http://schemas.openxmlformats.org/officeDocument/2006/extended-properties" xmlns:vt="http://schemas.openxmlformats.org/officeDocument/2006/docPropsVTypes">
  <Template>Normal.dotm</Template>
  <TotalTime>19</TotalTime>
  <Pages>36</Pages>
  <Words>13835</Words>
  <Characters>76098</Characters>
  <Application>Microsoft Office Word</Application>
  <DocSecurity>0</DocSecurity>
  <Lines>634</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Fernando Lizarazo Lopez</dc:creator>
  <cp:keywords/>
  <dc:description/>
  <cp:lastModifiedBy>William Wilches Rodriguez</cp:lastModifiedBy>
  <cp:revision>3</cp:revision>
  <cp:lastPrinted>2024-08-15T19:16:00Z</cp:lastPrinted>
  <dcterms:created xsi:type="dcterms:W3CDTF">2026-07-03T11:22:00Z</dcterms:created>
  <dcterms:modified xsi:type="dcterms:W3CDTF">2026-07-03T11:39:00Z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0x0101003A25D4E13AA75644A3B17E27AF241808</vt:lpwstr>
  </property>
  <property fmtid="{D5CDD505-2E9C-101B-9397-08002B2CF9AE}" pid="3" name="MediaServiceImageTags">
    <vt:lpwstr/>
  </property>
</Properties>
</file>